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2349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t8zXHXAAAACAEAAA8AAAAAAAAAAQAgAAAAIgAAAGRy&#10;cy9kb3ducmV2LnhtbFBLAQIUABQAAAAIAIdO4kArurN3BgIAADgEAAAOAAAAAAAAAAEAIAAAACYB&#10;AABkcnMvZTJvRG9jLnhtbFBLBQYAAAAABgAGAFkBAACeBQAAAAA=&#10;">
                <v:fill on="t" focussize="0,0"/>
                <v:stroke color="#FFFFFF" joinstyle="miter"/>
                <v:imagedata o:title=""/>
                <o:lock v:ext="edit" aspectratio="f"/>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盐田区人民医院2026年10月-2027年9月年度职工生日蛋糕服务</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hint="eastAsia" w:asciiTheme="minorEastAsia" w:hAnsiTheme="minorEastAsia" w:eastAsiaTheme="minorEastAsia"/>
          <w:b/>
          <w:snapToGrid w:val="0"/>
          <w:kern w:val="0"/>
          <w:sz w:val="90"/>
          <w:lang w:eastAsia="zh-CN"/>
        </w:rPr>
      </w:pPr>
      <w:r>
        <w:rPr>
          <w:rFonts w:hint="eastAsia" w:asciiTheme="minorEastAsia" w:hAnsiTheme="minorEastAsia" w:eastAsiaTheme="minorEastAsia"/>
          <w:b/>
          <w:snapToGrid w:val="0"/>
          <w:kern w:val="0"/>
          <w:sz w:val="90"/>
        </w:rPr>
        <w:t>服务类</w:t>
      </w:r>
      <w:r>
        <w:rPr>
          <w:rFonts w:hint="eastAsia" w:asciiTheme="minorEastAsia" w:hAnsiTheme="minorEastAsia" w:eastAsiaTheme="minorEastAsia"/>
          <w:b/>
          <w:snapToGrid w:val="0"/>
          <w:kern w:val="0"/>
          <w:sz w:val="90"/>
          <w:lang w:eastAsia="zh-CN"/>
        </w:rPr>
        <w:t>采购文件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SZZZ2026-QC0299</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150A0B06"/>
    <w:p w14:paraId="1556B535">
      <w:pPr>
        <w:pStyle w:val="28"/>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七</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rPr>
          <w:rFonts w:ascii="仿宋_GB2312" w:eastAsia="仿宋_GB2312" w:hAnsiTheme="minorEastAsia"/>
          <w:b/>
          <w:color w:val="FF0000"/>
          <w:sz w:val="24"/>
        </w:rPr>
      </w:pPr>
      <w:r>
        <w:rPr>
          <w:rFonts w:ascii="仿宋_GB2312" w:eastAsia="仿宋_GB2312" w:hAnsiTheme="minorEastAsia"/>
          <w:b/>
          <w:color w:val="FF0000"/>
          <w:sz w:val="24"/>
        </w:rPr>
        <w:br w:type="page"/>
      </w:r>
    </w:p>
    <w:p w14:paraId="39961FB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14:textFill>
                <w14:solidFill>
                  <w14:schemeClr w14:val="tx1"/>
                </w14:solidFill>
              </w14:textFill>
            </w:rPr>
            <w:t>目</w:t>
          </w:r>
          <w:r>
            <w:rPr>
              <w:rFonts w:hint="eastAsia"/>
              <w:color w:val="000000" w:themeColor="text1"/>
              <w:lang w:val="zh-CN"/>
              <w14:textFill>
                <w14:solidFill>
                  <w14:schemeClr w14:val="tx1"/>
                </w14:solidFill>
              </w14:textFill>
            </w:rPr>
            <w:t xml:space="preserve">  </w:t>
          </w:r>
          <w:r>
            <w:rPr>
              <w:color w:val="000000" w:themeColor="text1"/>
              <w:lang w:val="zh-CN"/>
              <w14:textFill>
                <w14:solidFill>
                  <w14:schemeClr w14:val="tx1"/>
                </w14:solidFill>
              </w14:textFill>
            </w:rPr>
            <w:t>录</w:t>
          </w:r>
        </w:p>
        <w:p w14:paraId="32036EEC">
          <w:pPr>
            <w:pStyle w:val="34"/>
            <w:tabs>
              <w:tab w:val="right" w:leader="dot" w:pos="9628"/>
            </w:tabs>
            <w:rPr>
              <w:rFonts w:ascii="仿宋_GB2312" w:eastAsia="仿宋_GB2312"/>
              <w:sz w:val="24"/>
            </w:rPr>
          </w:pPr>
        </w:p>
        <w:p w14:paraId="7B270614">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6</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9</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13</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w:t>
          </w:r>
          <w:r>
            <w:rPr>
              <w:rStyle w:val="57"/>
              <w:rFonts w:hint="eastAsia" w:ascii="仿宋_GB2312" w:eastAsia="仿宋_GB2312"/>
              <w:sz w:val="24"/>
              <w:lang w:eastAsia="zh-CN"/>
            </w:rPr>
            <w:t>采购文件</w:t>
          </w:r>
          <w:r>
            <w:rPr>
              <w:rStyle w:val="57"/>
              <w:rFonts w:hint="eastAsia" w:ascii="仿宋_GB2312" w:eastAsia="仿宋_GB2312"/>
              <w:sz w:val="24"/>
            </w:rPr>
            <w:t>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41</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44</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34"/>
            <w:tabs>
              <w:tab w:val="right" w:leader="dot" w:pos="9628"/>
            </w:tabs>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6AB45147">
      <w:pPr>
        <w:tabs>
          <w:tab w:val="left" w:pos="3660"/>
        </w:tabs>
      </w:pPr>
    </w:p>
    <w:p w14:paraId="24C708C6">
      <w:pPr>
        <w:tabs>
          <w:tab w:val="left" w:pos="3660"/>
        </w:tabs>
      </w:pPr>
    </w:p>
    <w:p w14:paraId="199D9E28">
      <w:pPr>
        <w:tabs>
          <w:tab w:val="left" w:pos="3660"/>
        </w:tabs>
      </w:pPr>
    </w:p>
    <w:p w14:paraId="0E966871">
      <w:pPr>
        <w:tabs>
          <w:tab w:val="left" w:pos="3660"/>
        </w:tabs>
      </w:pPr>
    </w:p>
    <w:p w14:paraId="5D462680">
      <w:pPr>
        <w:tabs>
          <w:tab w:val="left" w:pos="3660"/>
        </w:tabs>
      </w:pPr>
    </w:p>
    <w:p w14:paraId="36F98833">
      <w:pPr>
        <w:tabs>
          <w:tab w:val="left" w:pos="3660"/>
        </w:tabs>
      </w:pPr>
    </w:p>
    <w:p w14:paraId="3953C296">
      <w:pPr>
        <w:tabs>
          <w:tab w:val="left" w:pos="3660"/>
        </w:tabs>
      </w:pPr>
    </w:p>
    <w:p w14:paraId="3C5EACDF">
      <w:pPr>
        <w:tabs>
          <w:tab w:val="left" w:pos="3660"/>
        </w:tabs>
      </w:pPr>
    </w:p>
    <w:p w14:paraId="439DE394">
      <w:pPr>
        <w:pStyle w:val="3"/>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盐田区人民医院2026年10月-2027年9月年度职工生日蛋糕服务</w:t>
      </w:r>
      <w:r>
        <w:rPr>
          <w:rFonts w:hint="eastAsia" w:ascii="宋体" w:hAnsi="宋体" w:cs="Arial Unicode MS"/>
          <w:snapToGrid w:val="0"/>
          <w:kern w:val="0"/>
          <w:szCs w:val="21"/>
        </w:rPr>
        <w:t>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08</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10</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SZZZ2026-QC0299</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盐田区人民医院2026年10月-2027年9月年度职工生日蛋糕服务</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采购方式：公开征集</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eastAsia="zh-CN"/>
        </w:rPr>
        <w:t>592,000.00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eastAsia="zh-CN"/>
        </w:rPr>
        <w:t>592,000.00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盐田区人民医院2026年10月-2027年9月年度职工生日蛋糕服务</w:t>
            </w:r>
          </w:p>
        </w:tc>
        <w:tc>
          <w:tcPr>
            <w:tcW w:w="921"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w:t>
            </w:r>
            <w:r>
              <w:rPr>
                <w:rFonts w:hint="eastAsia" w:asciiTheme="minorEastAsia" w:hAnsiTheme="minorEastAsia" w:eastAsiaTheme="minorEastAsia"/>
                <w:sz w:val="21"/>
                <w:lang w:eastAsia="zh-CN"/>
              </w:rPr>
              <w:t>采购文件</w:t>
            </w:r>
            <w:r>
              <w:rPr>
                <w:rFonts w:hint="eastAsia" w:asciiTheme="minorEastAsia" w:hAnsiTheme="minorEastAsia" w:eastAsiaTheme="minorEastAsia"/>
                <w:sz w:val="21"/>
              </w:rPr>
              <w:t>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w:t>
      </w:r>
      <w:r>
        <w:rPr>
          <w:rFonts w:hint="eastAsia" w:ascii="宋体" w:hAnsi="宋体" w:eastAsia="宋体"/>
          <w:snapToGrid w:val="0"/>
          <w:color w:val="auto"/>
          <w:sz w:val="21"/>
          <w:szCs w:val="21"/>
          <w:lang w:eastAsia="zh-CN"/>
        </w:rPr>
        <w:t>采购文件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1B8E1AF6">
      <w:pPr>
        <w:pStyle w:val="453"/>
        <w:adjustRightInd w:val="0"/>
        <w:snapToGrid w:val="0"/>
        <w:spacing w:before="0" w:beforeAutospacing="0" w:after="0" w:afterAutospacing="0" w:line="360" w:lineRule="auto"/>
        <w:ind w:firstLine="424" w:firstLineChars="202"/>
        <w:rPr>
          <w:rFonts w:hint="default" w:asciiTheme="minorEastAsia" w:hAnsiTheme="minorEastAsia" w:eastAsiaTheme="minorEastAsia"/>
          <w:snapToGrid w:val="0"/>
          <w:color w:val="auto"/>
          <w:sz w:val="21"/>
          <w:lang w:val="en-US" w:eastAsia="zh-CN"/>
        </w:rPr>
      </w:pPr>
      <w:r>
        <w:rPr>
          <w:rFonts w:hint="eastAsia" w:asciiTheme="minorEastAsia" w:hAnsiTheme="minorEastAsia" w:eastAsiaTheme="minorEastAsia"/>
          <w:snapToGrid w:val="0"/>
          <w:color w:val="auto"/>
          <w:sz w:val="21"/>
          <w:lang w:val="en-US" w:eastAsia="zh-CN"/>
        </w:rPr>
        <w:t>（7）投标人须具备有效的《食品经营许可证》或《食品生产许可证》或仅销售预包装食品经营单位备案证明（须提供相关证书扫描件或复印件加盖投标人公章；如国家另有规定的，则适用其规定，投标人须提供相关证明材料，如有效的资质证书及相关政府部门的规定）；</w:t>
      </w:r>
    </w:p>
    <w:p w14:paraId="7031248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w:t>
      </w:r>
      <w:r>
        <w:rPr>
          <w:rFonts w:hint="eastAsia" w:ascii="宋体" w:hAnsi="宋体" w:eastAsia="宋体"/>
          <w:b/>
          <w:snapToGrid w:val="0"/>
          <w:color w:val="auto"/>
          <w:sz w:val="21"/>
          <w:szCs w:val="21"/>
          <w:lang w:eastAsia="zh-CN"/>
        </w:rPr>
        <w:t>采购文件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07</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30</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（2）线上获取：投标人通过邮件报名及获取</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 xml:space="preserve">，报名时间以我司邮箱收件时间为准（我司邮箱：qtszzzzb@163.com），逾期不予受理。需提供以下资料: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w:t>
      </w:r>
      <w:r>
        <w:rPr>
          <w:rFonts w:hint="eastAsia" w:ascii="宋体" w:hAnsi="宋体" w:cs="Arial Unicode MS"/>
          <w:snapToGrid w:val="0"/>
          <w:kern w:val="0"/>
          <w:szCs w:val="21"/>
          <w:lang w:eastAsia="zh-CN"/>
        </w:rPr>
        <w:t>采购文件</w:t>
      </w:r>
      <w:r>
        <w:rPr>
          <w:rFonts w:hint="eastAsia" w:ascii="宋体" w:hAnsi="宋体" w:cs="Arial Unicode MS"/>
          <w:snapToGrid w:val="0"/>
          <w:kern w:val="0"/>
          <w:szCs w:val="21"/>
        </w:rPr>
        <w:t>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w:t>
      </w:r>
      <w:r>
        <w:rPr>
          <w:rFonts w:hint="eastAsia" w:ascii="宋体" w:hAnsi="宋体" w:eastAsia="宋体"/>
          <w:snapToGrid w:val="0"/>
          <w:color w:val="auto"/>
          <w:sz w:val="21"/>
          <w:szCs w:val="21"/>
          <w:lang w:eastAsia="zh-CN"/>
        </w:rPr>
        <w:t>采购文件</w:t>
      </w:r>
      <w:r>
        <w:rPr>
          <w:rFonts w:hint="eastAsia" w:ascii="宋体" w:hAnsi="宋体" w:eastAsia="宋体"/>
          <w:snapToGrid w:val="0"/>
          <w:color w:val="auto"/>
          <w:sz w:val="21"/>
          <w:szCs w:val="21"/>
        </w:rPr>
        <w:t>售后不退。购买</w:t>
      </w:r>
      <w:r>
        <w:rPr>
          <w:rFonts w:hint="eastAsia" w:ascii="宋体" w:hAnsi="宋体" w:eastAsia="宋体"/>
          <w:snapToGrid w:val="0"/>
          <w:color w:val="auto"/>
          <w:sz w:val="21"/>
          <w:szCs w:val="21"/>
          <w:lang w:eastAsia="zh-CN"/>
        </w:rPr>
        <w:t>采购文件</w:t>
      </w:r>
      <w:r>
        <w:rPr>
          <w:rFonts w:hint="eastAsia" w:ascii="宋体" w:hAnsi="宋体" w:eastAsia="宋体"/>
          <w:snapToGrid w:val="0"/>
          <w:color w:val="auto"/>
          <w:sz w:val="21"/>
          <w:szCs w:val="21"/>
        </w:rPr>
        <w:t>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08</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10</w:t>
      </w:r>
      <w:r>
        <w:rPr>
          <w:rFonts w:hint="eastAsia" w:ascii="宋体" w:hAnsi="宋体" w:eastAsia="宋体"/>
          <w:snapToGrid w:val="0"/>
          <w:color w:val="auto"/>
          <w:sz w:val="21"/>
          <w:szCs w:val="21"/>
          <w:u w:val="single"/>
        </w:rPr>
        <w:t>日14点30分（北京时间）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w:t>
      </w:r>
      <w:r>
        <w:rPr>
          <w:rFonts w:hint="eastAsia" w:ascii="宋体" w:hAnsi="宋体" w:eastAsia="宋体"/>
          <w:b/>
          <w:snapToGrid w:val="0"/>
          <w:color w:val="auto"/>
          <w:sz w:val="21"/>
          <w:szCs w:val="21"/>
          <w:lang w:eastAsia="zh-CN"/>
        </w:rPr>
        <w:t>采购</w:t>
      </w:r>
      <w:r>
        <w:rPr>
          <w:rFonts w:hint="eastAsia" w:ascii="宋体" w:hAnsi="宋体" w:eastAsia="宋体"/>
          <w:b/>
          <w:snapToGrid w:val="0"/>
          <w:color w:val="auto"/>
          <w:sz w:val="21"/>
          <w:szCs w:val="21"/>
        </w:rPr>
        <w:t>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深圳市盐田区人民医院</w:t>
      </w:r>
    </w:p>
    <w:p w14:paraId="34025C2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地址：深圳市盐田区梧桐路2010号</w:t>
      </w:r>
    </w:p>
    <w:p w14:paraId="4C32D8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何工，0755-25215002</w:t>
      </w:r>
      <w:r>
        <w:rPr>
          <w:rFonts w:hint="eastAsia" w:ascii="宋体" w:hAnsi="宋体" w:eastAsia="宋体"/>
          <w:snapToGrid w:val="0"/>
          <w:color w:val="auto"/>
          <w:sz w:val="21"/>
          <w:szCs w:val="21"/>
        </w:rPr>
        <w:t xml:space="preserve"> </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联系方式：李先生/赵工，0755-83026699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项目联系人：李先生/赵工</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07</w:t>
      </w:r>
      <w:r>
        <w:rPr>
          <w:rFonts w:ascii="宋体" w:hAnsi="宋体"/>
          <w:snapToGrid w:val="0"/>
          <w:kern w:val="0"/>
          <w:sz w:val="24"/>
        </w:rPr>
        <w:t>月</w:t>
      </w:r>
      <w:r>
        <w:rPr>
          <w:rFonts w:hint="eastAsia" w:ascii="宋体" w:hAnsi="宋体"/>
          <w:snapToGrid w:val="0"/>
          <w:kern w:val="0"/>
          <w:sz w:val="24"/>
          <w:lang w:val="en-US" w:eastAsia="zh-CN"/>
        </w:rPr>
        <w:t>30</w:t>
      </w:r>
      <w:bookmarkStart w:id="136" w:name="_GoBack"/>
      <w:bookmarkEnd w:id="136"/>
      <w:r>
        <w:rPr>
          <w:rFonts w:hint="eastAsia" w:ascii="宋体" w:hAnsi="宋体"/>
          <w:snapToGrid w:val="0"/>
          <w:kern w:val="0"/>
          <w:sz w:val="24"/>
        </w:rPr>
        <w:t>日</w:t>
      </w:r>
      <w:bookmarkStart w:id="3" w:name="_Toc135293160"/>
    </w:p>
    <w:p w14:paraId="52233814">
      <w:pPr>
        <w:pStyle w:val="3"/>
      </w:pPr>
    </w:p>
    <w:p w14:paraId="0CDD493B">
      <w:pPr>
        <w:widowControl/>
        <w:jc w:val="left"/>
        <w:rPr>
          <w:rFonts w:eastAsiaTheme="minorEastAsia"/>
          <w:b/>
          <w:kern w:val="44"/>
          <w:sz w:val="44"/>
          <w:szCs w:val="28"/>
        </w:rPr>
      </w:pPr>
      <w:r>
        <w:br w:type="page"/>
      </w:r>
    </w:p>
    <w:p w14:paraId="512A5CFA">
      <w:pPr>
        <w:pStyle w:val="3"/>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w:t>
      </w:r>
      <w:r>
        <w:rPr>
          <w:rFonts w:hint="eastAsia" w:ascii="仿宋_GB2312" w:eastAsia="仿宋_GB2312"/>
          <w:sz w:val="24"/>
          <w:lang w:eastAsia="zh-CN"/>
        </w:rPr>
        <w:t>采购文件</w:t>
      </w:r>
      <w:r>
        <w:rPr>
          <w:rFonts w:hint="eastAsia" w:ascii="仿宋_GB2312" w:eastAsia="仿宋_GB2312"/>
          <w:sz w:val="24"/>
        </w:rPr>
        <w:t>要求、模糊不清无法判断或未显示是否满足</w:t>
      </w:r>
      <w:r>
        <w:rPr>
          <w:rFonts w:hint="eastAsia" w:ascii="仿宋_GB2312" w:eastAsia="仿宋_GB2312"/>
          <w:sz w:val="24"/>
          <w:lang w:eastAsia="zh-CN"/>
        </w:rPr>
        <w:t>采购文件</w:t>
      </w:r>
      <w:r>
        <w:rPr>
          <w:rFonts w:hint="eastAsia" w:ascii="仿宋_GB2312" w:eastAsia="仿宋_GB2312"/>
          <w:sz w:val="24"/>
        </w:rPr>
        <w:t>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1B25F486">
      <w:pPr>
        <w:autoSpaceDE w:val="0"/>
        <w:autoSpaceDN w:val="0"/>
        <w:adjustRightInd w:val="0"/>
        <w:spacing w:line="360" w:lineRule="auto"/>
        <w:ind w:firstLine="482" w:firstLineChars="200"/>
        <w:jc w:val="left"/>
        <w:rPr>
          <w:rFonts w:hint="eastAsia" w:ascii="仿宋_GB2312" w:eastAsia="仿宋_GB2312"/>
          <w:b/>
          <w:sz w:val="24"/>
          <w:highlight w:val="yellow"/>
        </w:rPr>
      </w:pPr>
      <w:r>
        <w:rPr>
          <w:rFonts w:hint="eastAsia" w:ascii="仿宋_GB2312" w:eastAsia="仿宋_GB2312"/>
          <w:b/>
          <w:sz w:val="24"/>
          <w:highlight w:val="yellow"/>
        </w:rPr>
        <w:t>5、加注★的条款为不可负偏离的实质性条款，任一项未响应或不满足要求的，将导致投标无效。</w:t>
      </w:r>
    </w:p>
    <w:p w14:paraId="6B1F2970">
      <w:pPr>
        <w:autoSpaceDE w:val="0"/>
        <w:autoSpaceDN w:val="0"/>
        <w:adjustRightInd w:val="0"/>
        <w:spacing w:line="360" w:lineRule="auto"/>
        <w:ind w:firstLine="482" w:firstLineChars="200"/>
        <w:jc w:val="left"/>
        <w:rPr>
          <w:rFonts w:hint="eastAsia" w:ascii="仿宋_GB2312" w:hAnsi="仿宋_GB2312" w:eastAsia="仿宋_GB2312" w:cs="仿宋_GB2312"/>
          <w:b/>
          <w:color w:val="FF0000"/>
          <w:sz w:val="24"/>
          <w:szCs w:val="24"/>
          <w:highlight w:val="none"/>
          <w:lang w:val="en-US" w:eastAsia="zh-CN"/>
        </w:rPr>
      </w:pPr>
      <w:r>
        <w:rPr>
          <w:rFonts w:hint="eastAsia" w:ascii="仿宋_GB2312" w:hAnsi="仿宋_GB2312" w:eastAsia="仿宋_GB2312" w:cs="仿宋_GB2312"/>
          <w:b/>
          <w:color w:val="FF0000"/>
          <w:sz w:val="24"/>
          <w:szCs w:val="24"/>
          <w:highlight w:val="none"/>
          <w:lang w:val="en-US" w:eastAsia="zh-CN"/>
        </w:rPr>
        <w:t>6、</w:t>
      </w:r>
      <w:r>
        <w:rPr>
          <w:rFonts w:hint="eastAsia" w:ascii="仿宋_GB2312" w:hAnsi="仿宋_GB2312" w:eastAsia="仿宋_GB2312" w:cs="仿宋_GB2312"/>
          <w:b/>
          <w:bCs/>
          <w:color w:val="FF0000"/>
          <w:sz w:val="24"/>
          <w:szCs w:val="24"/>
          <w:highlight w:val="none"/>
          <w:lang w:eastAsia="zh-CN"/>
        </w:rPr>
        <w:t>根据《关于在政府采购活动中对有关美国企业采取相关措施的通知（财库〔2026〕10号）》“一、采购人在政府采购活动中，不得采购46家美国企业（不包括在华美资企业）生产的产品”的要求，在本项目采购活动中，投标供应商不得提供以下46家美国企业（不包括在华美资企业）生产的产品，46家美国企业名单链接如下：http://gks.mof.gov.cn/guizhangzhidu/202606/t20260622_3991936.htm”。</w:t>
      </w:r>
    </w:p>
    <w:p w14:paraId="7CF476E0">
      <w:pPr>
        <w:autoSpaceDE w:val="0"/>
        <w:autoSpaceDN w:val="0"/>
        <w:adjustRightInd w:val="0"/>
        <w:spacing w:line="360" w:lineRule="auto"/>
        <w:ind w:firstLine="482" w:firstLineChars="200"/>
        <w:jc w:val="left"/>
        <w:rPr>
          <w:rFonts w:ascii="仿宋_GB2312" w:eastAsia="仿宋_GB2312"/>
          <w:b/>
          <w:sz w:val="24"/>
        </w:rPr>
      </w:pPr>
    </w:p>
    <w:bookmarkEnd w:id="4"/>
    <w:bookmarkEnd w:id="5"/>
    <w:p w14:paraId="7C623042">
      <w:pPr>
        <w:pStyle w:val="321"/>
        <w:ind w:firstLine="0" w:firstLineChars="0"/>
        <w:rPr>
          <w:b/>
        </w:rPr>
      </w:pPr>
    </w:p>
    <w:p w14:paraId="358BB719">
      <w:pPr>
        <w:pStyle w:val="321"/>
        <w:keepNext w:val="0"/>
        <w:keepLines w:val="0"/>
        <w:pageBreakBefore w:val="0"/>
        <w:widowControl w:val="0"/>
        <w:kinsoku/>
        <w:wordWrap/>
        <w:overflowPunct/>
        <w:topLinePunct w:val="0"/>
        <w:autoSpaceDE/>
        <w:autoSpaceDN/>
        <w:bidi w:val="0"/>
        <w:ind w:firstLine="0" w:firstLineChars="0"/>
        <w:rPr>
          <w:b/>
        </w:rPr>
      </w:pPr>
      <w:r>
        <w:rPr>
          <w:rFonts w:hint="eastAsia"/>
          <w:b/>
        </w:rPr>
        <w:t>一、项目概况</w:t>
      </w:r>
    </w:p>
    <w:p w14:paraId="03BF82EF">
      <w:pPr>
        <w:pStyle w:val="255"/>
        <w:keepNext w:val="0"/>
        <w:keepLines w:val="0"/>
        <w:pageBreakBefore w:val="0"/>
        <w:widowControl w:val="0"/>
        <w:kinsoku/>
        <w:wordWrap/>
        <w:overflowPunct/>
        <w:topLinePunct w:val="0"/>
        <w:autoSpaceDE/>
        <w:autoSpaceDN/>
        <w:bidi w:val="0"/>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color w:val="FF0000"/>
                <w:sz w:val="21"/>
                <w:szCs w:val="21"/>
              </w:rPr>
            </w:pPr>
            <w:r>
              <w:rPr>
                <w:rFonts w:hint="eastAsia" w:ascii="宋体" w:hAnsi="宋体" w:eastAsia="宋体" w:cs="宋体"/>
                <w:b/>
                <w:color w:val="FF0000"/>
                <w:sz w:val="21"/>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采购预算金额</w:t>
            </w:r>
          </w:p>
          <w:p w14:paraId="7783E82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b/>
                <w:sz w:val="21"/>
                <w:szCs w:val="21"/>
              </w:rPr>
            </w:pPr>
            <w:r>
              <w:rPr>
                <w:rFonts w:hint="eastAsia" w:ascii="宋体" w:hAnsi="宋体" w:eastAsia="宋体" w:cs="宋体"/>
                <w:b/>
                <w:sz w:val="21"/>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napToGrid w:val="0"/>
                <w:sz w:val="21"/>
                <w:szCs w:val="21"/>
                <w:lang w:eastAsia="zh-CN"/>
              </w:rPr>
              <w:t>盐田区人民医院2026年10月-2027年9月年度职工生日蛋糕服务</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lang w:eastAsia="zh-CN"/>
              </w:rPr>
            </w:pPr>
            <w:r>
              <w:rPr>
                <w:rFonts w:hint="eastAsia" w:ascii="宋体" w:hAnsi="宋体" w:eastAsia="宋体" w:cs="宋体"/>
                <w:sz w:val="21"/>
                <w:szCs w:val="21"/>
                <w:lang w:eastAsia="zh-CN"/>
              </w:rPr>
              <w:t>592,000.00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center"/>
              <w:rPr>
                <w:rFonts w:hint="eastAsia" w:ascii="宋体" w:hAnsi="宋体" w:eastAsia="宋体" w:cs="宋体"/>
                <w:sz w:val="21"/>
                <w:szCs w:val="21"/>
              </w:rPr>
            </w:pPr>
            <w:r>
              <w:rPr>
                <w:rFonts w:hint="eastAsia" w:ascii="宋体" w:hAnsi="宋体" w:eastAsia="宋体" w:cs="宋体"/>
                <w:sz w:val="21"/>
                <w:szCs w:val="21"/>
              </w:rPr>
              <w:t>无</w:t>
            </w:r>
          </w:p>
        </w:tc>
      </w:tr>
    </w:tbl>
    <w:p w14:paraId="08E9811D">
      <w:pPr>
        <w:pStyle w:val="255"/>
        <w:keepNext w:val="0"/>
        <w:keepLines w:val="0"/>
        <w:pageBreakBefore w:val="0"/>
        <w:widowControl w:val="0"/>
        <w:kinsoku/>
        <w:wordWrap/>
        <w:overflowPunct/>
        <w:topLinePunct w:val="0"/>
        <w:autoSpaceDE/>
        <w:autoSpaceDN/>
        <w:bidi w:val="0"/>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76ECADB1">
      <w:pPr>
        <w:pStyle w:val="506"/>
        <w:keepNext w:val="0"/>
        <w:keepLines w:val="0"/>
        <w:pageBreakBefore w:val="0"/>
        <w:widowControl w:val="0"/>
        <w:kinsoku/>
        <w:wordWrap/>
        <w:overflowPunct/>
        <w:topLinePunct w:val="0"/>
        <w:autoSpaceDE/>
        <w:autoSpaceDN/>
        <w:bidi w:val="0"/>
        <w:spacing w:afterLines="0" w:line="360" w:lineRule="auto"/>
        <w:ind w:firstLine="420"/>
        <w:rPr>
          <w:rFonts w:cs="Times New Roman"/>
          <w:snapToGrid/>
          <w:spacing w:val="0"/>
          <w:sz w:val="21"/>
          <w:szCs w:val="21"/>
        </w:rPr>
      </w:pPr>
      <w:r>
        <w:rPr>
          <w:rFonts w:hint="eastAsia" w:cs="Times New Roman"/>
          <w:snapToGrid/>
          <w:spacing w:val="0"/>
          <w:sz w:val="21"/>
          <w:szCs w:val="21"/>
          <w:lang w:eastAsia="zh-CN"/>
        </w:rPr>
        <w:t>盐田区人民医院工会为在职职工发放2026年10月-2027年9月的生日蛋糕券，每人按400元/年的标准进行发放；</w:t>
      </w:r>
      <w:r>
        <w:rPr>
          <w:rFonts w:hint="eastAsia" w:cs="Times New Roman"/>
          <w:snapToGrid/>
          <w:spacing w:val="0"/>
          <w:sz w:val="21"/>
          <w:szCs w:val="21"/>
          <w:lang w:val="en-US" w:eastAsia="zh-CN"/>
        </w:rPr>
        <w:t>本项目产生</w:t>
      </w:r>
      <w:r>
        <w:rPr>
          <w:rFonts w:hint="eastAsia" w:cs="Times New Roman"/>
          <w:snapToGrid/>
          <w:spacing w:val="0"/>
          <w:sz w:val="21"/>
          <w:szCs w:val="21"/>
        </w:rPr>
        <w:t>1家门店为医院职工生日蛋糕提供服务，工会每季度根据门店提供服务的职工数量进行结算。</w:t>
      </w:r>
    </w:p>
    <w:p w14:paraId="682877D6">
      <w:pPr>
        <w:pStyle w:val="506"/>
        <w:keepNext w:val="0"/>
        <w:keepLines w:val="0"/>
        <w:pageBreakBefore w:val="0"/>
        <w:widowControl w:val="0"/>
        <w:kinsoku/>
        <w:wordWrap/>
        <w:overflowPunct/>
        <w:topLinePunct w:val="0"/>
        <w:autoSpaceDE/>
        <w:autoSpaceDN/>
        <w:bidi w:val="0"/>
        <w:spacing w:afterLines="0" w:line="360" w:lineRule="auto"/>
        <w:ind w:firstLine="420"/>
        <w:rPr>
          <w:rFonts w:cs="Times New Roman"/>
          <w:snapToGrid/>
          <w:spacing w:val="0"/>
          <w:sz w:val="21"/>
          <w:szCs w:val="21"/>
        </w:rPr>
      </w:pPr>
    </w:p>
    <w:p w14:paraId="105A0AED">
      <w:pPr>
        <w:pStyle w:val="321"/>
        <w:keepNext w:val="0"/>
        <w:keepLines w:val="0"/>
        <w:pageBreakBefore w:val="0"/>
        <w:widowControl w:val="0"/>
        <w:kinsoku/>
        <w:wordWrap/>
        <w:overflowPunct/>
        <w:topLinePunct w:val="0"/>
        <w:autoSpaceDE/>
        <w:autoSpaceDN/>
        <w:bidi w:val="0"/>
        <w:ind w:firstLine="0" w:firstLineChars="0"/>
        <w:rPr>
          <w:b/>
        </w:rPr>
      </w:pPr>
      <w:r>
        <w:rPr>
          <w:rFonts w:hint="eastAsia"/>
          <w:b/>
        </w:rPr>
        <w:t>二、项目服务要求</w:t>
      </w:r>
    </w:p>
    <w:p w14:paraId="16503883">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hint="eastAsia" w:eastAsia="宋体" w:cs="Times New Roman"/>
          <w:snapToGrid/>
          <w:spacing w:val="0"/>
          <w:sz w:val="21"/>
          <w:szCs w:val="21"/>
          <w:lang w:eastAsia="zh-CN"/>
        </w:rPr>
      </w:pPr>
      <w:bookmarkStart w:id="8" w:name="_Toc689"/>
      <w:bookmarkStart w:id="9" w:name="_Toc15820"/>
      <w:bookmarkStart w:id="10" w:name="_Toc23888"/>
      <w:bookmarkStart w:id="11" w:name="_Toc8509"/>
      <w:r>
        <w:rPr>
          <w:rFonts w:hint="eastAsia" w:cs="Times New Roman"/>
          <w:b/>
          <w:bCs/>
          <w:snapToGrid/>
          <w:spacing w:val="0"/>
          <w:sz w:val="21"/>
          <w:szCs w:val="21"/>
        </w:rPr>
        <w:t>（一）项目清单</w:t>
      </w:r>
      <w:r>
        <w:rPr>
          <w:rFonts w:hint="eastAsia" w:cs="Times New Roman"/>
          <w:b/>
          <w:bCs/>
          <w:snapToGrid/>
          <w:spacing w:val="0"/>
          <w:sz w:val="21"/>
          <w:szCs w:val="21"/>
          <w:lang w:eastAsia="zh-CN"/>
        </w:rPr>
        <w:t>：</w:t>
      </w:r>
    </w:p>
    <w:tbl>
      <w:tblPr>
        <w:tblStyle w:val="50"/>
        <w:tblW w:w="5265" w:type="pct"/>
        <w:tblInd w:w="-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744"/>
        <w:gridCol w:w="3525"/>
        <w:gridCol w:w="2753"/>
        <w:gridCol w:w="2039"/>
        <w:gridCol w:w="1098"/>
      </w:tblGrid>
      <w:tr w14:paraId="0CA1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trPr>
        <w:tc>
          <w:tcPr>
            <w:tcW w:w="366" w:type="pct"/>
            <w:tcBorders>
              <w:top w:val="single" w:color="auto" w:sz="4" w:space="0"/>
              <w:left w:val="single" w:color="auto" w:sz="4" w:space="0"/>
              <w:bottom w:val="single" w:color="auto" w:sz="4" w:space="0"/>
              <w:right w:val="single" w:color="auto" w:sz="4" w:space="0"/>
              <w:tl2br w:val="nil"/>
              <w:tr2bl w:val="nil"/>
            </w:tcBorders>
            <w:vAlign w:val="center"/>
          </w:tcPr>
          <w:p w14:paraId="559EF7F3">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2" w:name="_Toc23564"/>
            <w:r>
              <w:rPr>
                <w:rFonts w:hint="eastAsia" w:cs="Times New Roman"/>
                <w:snapToGrid/>
                <w:spacing w:val="0"/>
                <w:sz w:val="21"/>
                <w:szCs w:val="21"/>
              </w:rPr>
              <w:t>序号</w:t>
            </w:r>
            <w:bookmarkEnd w:id="12"/>
          </w:p>
        </w:tc>
        <w:tc>
          <w:tcPr>
            <w:tcW w:w="1734" w:type="pct"/>
            <w:tcBorders>
              <w:top w:val="single" w:color="auto" w:sz="4" w:space="0"/>
              <w:left w:val="single" w:color="auto" w:sz="4" w:space="0"/>
              <w:bottom w:val="single" w:color="auto" w:sz="4" w:space="0"/>
              <w:right w:val="single" w:color="auto" w:sz="4" w:space="0"/>
              <w:tl2br w:val="nil"/>
              <w:tr2bl w:val="nil"/>
            </w:tcBorders>
            <w:vAlign w:val="center"/>
          </w:tcPr>
          <w:p w14:paraId="07655ABD">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3" w:name="_Toc29833"/>
            <w:r>
              <w:rPr>
                <w:rFonts w:hint="eastAsia" w:cs="Times New Roman"/>
                <w:snapToGrid/>
                <w:spacing w:val="0"/>
                <w:sz w:val="21"/>
                <w:szCs w:val="21"/>
              </w:rPr>
              <w:t>名称</w:t>
            </w:r>
            <w:bookmarkEnd w:id="13"/>
          </w:p>
        </w:tc>
        <w:tc>
          <w:tcPr>
            <w:tcW w:w="1354" w:type="pct"/>
            <w:tcBorders>
              <w:top w:val="single" w:color="auto" w:sz="4" w:space="0"/>
              <w:left w:val="single" w:color="auto" w:sz="4" w:space="0"/>
              <w:bottom w:val="single" w:color="auto" w:sz="4" w:space="0"/>
              <w:right w:val="single" w:color="auto" w:sz="4" w:space="0"/>
              <w:tl2br w:val="nil"/>
              <w:tr2bl w:val="nil"/>
            </w:tcBorders>
            <w:tcMar>
              <w:top w:w="0" w:type="dxa"/>
              <w:left w:w="108" w:type="dxa"/>
              <w:bottom w:w="0" w:type="dxa"/>
              <w:right w:w="108" w:type="dxa"/>
            </w:tcMar>
            <w:vAlign w:val="center"/>
          </w:tcPr>
          <w:p w14:paraId="278B32D5">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4" w:name="_Toc4245"/>
            <w:r>
              <w:rPr>
                <w:rFonts w:hint="eastAsia" w:cs="Times New Roman"/>
                <w:snapToGrid/>
                <w:spacing w:val="0"/>
                <w:sz w:val="21"/>
                <w:szCs w:val="21"/>
              </w:rPr>
              <w:t>数量</w:t>
            </w:r>
            <w:bookmarkEnd w:id="14"/>
          </w:p>
        </w:tc>
        <w:tc>
          <w:tcPr>
            <w:tcW w:w="1003" w:type="pct"/>
            <w:tcBorders>
              <w:top w:val="single" w:color="auto" w:sz="4" w:space="0"/>
              <w:left w:val="single" w:color="auto" w:sz="4" w:space="0"/>
              <w:bottom w:val="single" w:color="auto" w:sz="4" w:space="0"/>
              <w:right w:val="single" w:color="auto" w:sz="4" w:space="0"/>
              <w:tl2br w:val="nil"/>
              <w:tr2bl w:val="nil"/>
            </w:tcBorders>
            <w:vAlign w:val="center"/>
          </w:tcPr>
          <w:p w14:paraId="61D9E67D">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r>
              <w:rPr>
                <w:rFonts w:hint="eastAsia" w:cs="Times New Roman"/>
                <w:snapToGrid/>
                <w:spacing w:val="0"/>
                <w:sz w:val="21"/>
                <w:szCs w:val="21"/>
                <w:lang w:val="en-US" w:eastAsia="zh-CN"/>
              </w:rPr>
              <w:t>蛋糕券支付标准单价</w:t>
            </w:r>
          </w:p>
        </w:tc>
        <w:tc>
          <w:tcPr>
            <w:tcW w:w="540" w:type="pct"/>
            <w:tcBorders>
              <w:top w:val="single" w:color="auto" w:sz="4" w:space="0"/>
              <w:left w:val="single" w:color="auto" w:sz="4" w:space="0"/>
              <w:bottom w:val="single" w:color="auto" w:sz="4" w:space="0"/>
              <w:right w:val="single" w:color="auto" w:sz="4" w:space="0"/>
              <w:tl2br w:val="nil"/>
              <w:tr2bl w:val="nil"/>
            </w:tcBorders>
            <w:vAlign w:val="center"/>
          </w:tcPr>
          <w:p w14:paraId="3F4DD209">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5" w:name="_Toc22372"/>
            <w:r>
              <w:rPr>
                <w:rFonts w:hint="eastAsia" w:cs="Times New Roman"/>
                <w:snapToGrid/>
                <w:spacing w:val="0"/>
                <w:sz w:val="21"/>
                <w:szCs w:val="21"/>
              </w:rPr>
              <w:t>备注</w:t>
            </w:r>
            <w:bookmarkEnd w:id="15"/>
          </w:p>
        </w:tc>
      </w:tr>
      <w:tr w14:paraId="7F8AC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trPr>
        <w:tc>
          <w:tcPr>
            <w:tcW w:w="366" w:type="pct"/>
            <w:tcBorders>
              <w:top w:val="single" w:color="auto" w:sz="4" w:space="0"/>
              <w:left w:val="single" w:color="auto" w:sz="4" w:space="0"/>
              <w:bottom w:val="single" w:color="auto" w:sz="4" w:space="0"/>
              <w:right w:val="single" w:color="auto" w:sz="4" w:space="0"/>
              <w:tl2br w:val="nil"/>
              <w:tr2bl w:val="nil"/>
            </w:tcBorders>
            <w:vAlign w:val="center"/>
          </w:tcPr>
          <w:p w14:paraId="4BC38D1B">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6" w:name="_Toc30534"/>
            <w:r>
              <w:rPr>
                <w:rFonts w:hint="eastAsia" w:cs="Times New Roman"/>
                <w:snapToGrid/>
                <w:spacing w:val="0"/>
                <w:sz w:val="21"/>
                <w:szCs w:val="21"/>
              </w:rPr>
              <w:t>1</w:t>
            </w:r>
            <w:bookmarkEnd w:id="16"/>
          </w:p>
        </w:tc>
        <w:tc>
          <w:tcPr>
            <w:tcW w:w="1734" w:type="pct"/>
            <w:tcBorders>
              <w:top w:val="single" w:color="auto" w:sz="4" w:space="0"/>
              <w:left w:val="single" w:color="auto" w:sz="4" w:space="0"/>
              <w:bottom w:val="single" w:color="auto" w:sz="4" w:space="0"/>
              <w:right w:val="single" w:color="auto" w:sz="4" w:space="0"/>
              <w:tl2br w:val="nil"/>
              <w:tr2bl w:val="nil"/>
            </w:tcBorders>
            <w:vAlign w:val="center"/>
          </w:tcPr>
          <w:p w14:paraId="692223D0">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r>
              <w:rPr>
                <w:rFonts w:hint="eastAsia" w:cs="Times New Roman"/>
                <w:snapToGrid/>
                <w:spacing w:val="0"/>
                <w:sz w:val="21"/>
                <w:szCs w:val="21"/>
              </w:rPr>
              <w:t>盐田区人民医院2026年10月-2027年9月年度职工生日蛋糕券服务采购</w:t>
            </w:r>
          </w:p>
        </w:tc>
        <w:tc>
          <w:tcPr>
            <w:tcW w:w="1354" w:type="pct"/>
            <w:tcBorders>
              <w:top w:val="single" w:color="auto" w:sz="4" w:space="0"/>
              <w:left w:val="single" w:color="auto" w:sz="4" w:space="0"/>
              <w:bottom w:val="single" w:color="auto" w:sz="4" w:space="0"/>
              <w:right w:val="single" w:color="auto" w:sz="4" w:space="0"/>
              <w:tl2br w:val="nil"/>
              <w:tr2bl w:val="nil"/>
            </w:tcBorders>
            <w:tcMar>
              <w:top w:w="0" w:type="dxa"/>
              <w:left w:w="108" w:type="dxa"/>
              <w:bottom w:w="0" w:type="dxa"/>
              <w:right w:w="108" w:type="dxa"/>
            </w:tcMar>
            <w:vAlign w:val="center"/>
          </w:tcPr>
          <w:p w14:paraId="61AD172E">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7" w:name="_Toc20199"/>
            <w:r>
              <w:rPr>
                <w:rFonts w:hint="eastAsia" w:cs="Times New Roman"/>
                <w:snapToGrid/>
                <w:spacing w:val="0"/>
                <w:sz w:val="21"/>
                <w:szCs w:val="21"/>
              </w:rPr>
              <w:t>预计采购量约为1480张，按实际采购</w:t>
            </w:r>
            <w:bookmarkEnd w:id="17"/>
            <w:bookmarkStart w:id="18" w:name="_Toc26929"/>
            <w:r>
              <w:rPr>
                <w:rFonts w:hint="eastAsia" w:cs="Times New Roman"/>
                <w:snapToGrid/>
                <w:spacing w:val="0"/>
                <w:sz w:val="21"/>
                <w:szCs w:val="21"/>
              </w:rPr>
              <w:t>数量为准</w:t>
            </w:r>
            <w:bookmarkEnd w:id="18"/>
          </w:p>
        </w:tc>
        <w:tc>
          <w:tcPr>
            <w:tcW w:w="1003" w:type="pct"/>
            <w:tcBorders>
              <w:top w:val="single" w:color="auto" w:sz="4" w:space="0"/>
              <w:left w:val="single" w:color="auto" w:sz="4" w:space="0"/>
              <w:bottom w:val="single" w:color="auto" w:sz="4" w:space="0"/>
              <w:right w:val="single" w:color="auto" w:sz="4" w:space="0"/>
              <w:tl2br w:val="nil"/>
              <w:tr2bl w:val="nil"/>
            </w:tcBorders>
            <w:vAlign w:val="center"/>
          </w:tcPr>
          <w:p w14:paraId="2E3CEDA5">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bookmarkStart w:id="19" w:name="_Toc32404"/>
            <w:r>
              <w:rPr>
                <w:rFonts w:hint="eastAsia" w:cs="Times New Roman"/>
                <w:snapToGrid/>
                <w:spacing w:val="0"/>
                <w:sz w:val="21"/>
                <w:szCs w:val="21"/>
              </w:rPr>
              <w:t>400元/张</w:t>
            </w:r>
            <w:bookmarkEnd w:id="19"/>
          </w:p>
        </w:tc>
        <w:tc>
          <w:tcPr>
            <w:tcW w:w="540" w:type="pct"/>
            <w:tcBorders>
              <w:top w:val="single" w:color="auto" w:sz="4" w:space="0"/>
              <w:left w:val="single" w:color="auto" w:sz="4" w:space="0"/>
              <w:bottom w:val="single" w:color="auto" w:sz="4" w:space="0"/>
              <w:right w:val="single" w:color="auto" w:sz="4" w:space="0"/>
              <w:tl2br w:val="nil"/>
              <w:tr2bl w:val="nil"/>
            </w:tcBorders>
            <w:vAlign w:val="center"/>
          </w:tcPr>
          <w:p w14:paraId="52BE798B">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jc w:val="center"/>
              <w:textAlignment w:val="auto"/>
              <w:rPr>
                <w:rFonts w:cs="Times New Roman"/>
                <w:snapToGrid/>
                <w:spacing w:val="0"/>
                <w:sz w:val="21"/>
                <w:szCs w:val="21"/>
              </w:rPr>
            </w:pPr>
            <w:r>
              <w:rPr>
                <w:rFonts w:hint="eastAsia" w:cs="Times New Roman"/>
                <w:snapToGrid/>
                <w:spacing w:val="0"/>
                <w:sz w:val="21"/>
                <w:szCs w:val="21"/>
              </w:rPr>
              <w:t>据实结算</w:t>
            </w:r>
          </w:p>
        </w:tc>
      </w:tr>
    </w:tbl>
    <w:p w14:paraId="19AC805D">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cs="Times New Roman"/>
          <w:snapToGrid/>
          <w:spacing w:val="0"/>
          <w:sz w:val="21"/>
          <w:szCs w:val="21"/>
        </w:rPr>
      </w:pPr>
      <w:r>
        <w:rPr>
          <w:rFonts w:hint="eastAsia" w:cs="Times New Roman"/>
          <w:snapToGrid/>
          <w:spacing w:val="0"/>
          <w:sz w:val="21"/>
          <w:szCs w:val="21"/>
        </w:rPr>
        <w:t>注：按实际采购数量进行结算。</w:t>
      </w:r>
    </w:p>
    <w:p w14:paraId="783BE6B6">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hint="eastAsia" w:eastAsia="宋体" w:cs="Times New Roman"/>
          <w:snapToGrid/>
          <w:spacing w:val="0"/>
          <w:sz w:val="21"/>
          <w:szCs w:val="21"/>
          <w:lang w:eastAsia="zh-CN"/>
        </w:rPr>
      </w:pPr>
      <w:r>
        <w:rPr>
          <w:rFonts w:hint="eastAsia" w:cs="Times New Roman"/>
          <w:b/>
          <w:bCs/>
          <w:snapToGrid/>
          <w:spacing w:val="0"/>
          <w:sz w:val="21"/>
          <w:szCs w:val="21"/>
        </w:rPr>
        <w:t>（二）项目服务内容</w:t>
      </w:r>
      <w:bookmarkEnd w:id="8"/>
      <w:bookmarkEnd w:id="9"/>
      <w:bookmarkEnd w:id="10"/>
      <w:bookmarkEnd w:id="11"/>
      <w:r>
        <w:rPr>
          <w:rFonts w:hint="eastAsia" w:cs="Times New Roman"/>
          <w:b/>
          <w:bCs/>
          <w:snapToGrid/>
          <w:spacing w:val="0"/>
          <w:sz w:val="21"/>
          <w:szCs w:val="21"/>
          <w:lang w:eastAsia="zh-CN"/>
        </w:rPr>
        <w:t>：</w:t>
      </w:r>
    </w:p>
    <w:p w14:paraId="08D585C6">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hint="eastAsia" w:eastAsia="宋体" w:cs="Times New Roman"/>
          <w:snapToGrid/>
          <w:spacing w:val="0"/>
          <w:sz w:val="21"/>
          <w:szCs w:val="21"/>
          <w:lang w:eastAsia="zh-CN"/>
        </w:rPr>
      </w:pPr>
      <w:bookmarkStart w:id="20" w:name="_Toc6917"/>
      <w:bookmarkStart w:id="21" w:name="_Toc4431"/>
      <w:bookmarkStart w:id="22" w:name="_Toc9315"/>
      <w:bookmarkStart w:id="23" w:name="_Toc15281"/>
      <w:r>
        <w:rPr>
          <w:rFonts w:hint="eastAsia" w:cs="Times New Roman"/>
          <w:snapToGrid/>
          <w:spacing w:val="0"/>
          <w:sz w:val="21"/>
          <w:szCs w:val="21"/>
        </w:rPr>
        <w:t>1.预定蛋糕可送货上门</w:t>
      </w:r>
      <w:r>
        <w:rPr>
          <w:rFonts w:hint="eastAsia" w:cs="Times New Roman"/>
          <w:snapToGrid/>
          <w:spacing w:val="0"/>
          <w:sz w:val="21"/>
          <w:szCs w:val="21"/>
          <w:lang w:eastAsia="zh-CN"/>
        </w:rPr>
        <w:t>；</w:t>
      </w:r>
    </w:p>
    <w:p w14:paraId="7E5F1678">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hint="eastAsia" w:eastAsia="宋体" w:cs="Times New Roman"/>
          <w:snapToGrid/>
          <w:spacing w:val="0"/>
          <w:sz w:val="21"/>
          <w:szCs w:val="21"/>
          <w:lang w:eastAsia="zh-CN"/>
        </w:rPr>
      </w:pPr>
      <w:r>
        <w:rPr>
          <w:rFonts w:hint="eastAsia" w:cs="Times New Roman"/>
          <w:snapToGrid/>
          <w:spacing w:val="0"/>
          <w:sz w:val="21"/>
          <w:szCs w:val="21"/>
        </w:rPr>
        <w:t>2.可提供定制个性化蛋糕等特色服务</w:t>
      </w:r>
      <w:r>
        <w:rPr>
          <w:rFonts w:hint="eastAsia" w:cs="Times New Roman"/>
          <w:snapToGrid/>
          <w:spacing w:val="0"/>
          <w:sz w:val="21"/>
          <w:szCs w:val="21"/>
          <w:lang w:eastAsia="zh-CN"/>
        </w:rPr>
        <w:t>；</w:t>
      </w:r>
    </w:p>
    <w:p w14:paraId="724D3BAE">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hint="eastAsia" w:eastAsia="宋体" w:cs="Times New Roman"/>
          <w:snapToGrid/>
          <w:spacing w:val="0"/>
          <w:sz w:val="21"/>
          <w:szCs w:val="21"/>
          <w:lang w:eastAsia="zh-CN"/>
        </w:rPr>
      </w:pPr>
      <w:r>
        <w:rPr>
          <w:rFonts w:hint="eastAsia" w:cs="Times New Roman"/>
          <w:snapToGrid/>
          <w:spacing w:val="0"/>
          <w:sz w:val="21"/>
          <w:szCs w:val="21"/>
        </w:rPr>
        <w:t>3.质量保证可以追溯</w:t>
      </w:r>
      <w:bookmarkEnd w:id="20"/>
      <w:bookmarkEnd w:id="21"/>
      <w:bookmarkEnd w:id="22"/>
      <w:bookmarkEnd w:id="23"/>
      <w:bookmarkStart w:id="24" w:name="_Toc21684"/>
      <w:bookmarkStart w:id="25" w:name="_Toc20519"/>
      <w:bookmarkStart w:id="26" w:name="_Toc25571"/>
      <w:bookmarkStart w:id="27" w:name="_Toc2024"/>
      <w:bookmarkStart w:id="28" w:name="_Toc23751"/>
      <w:bookmarkStart w:id="29" w:name="_Toc3433"/>
      <w:bookmarkStart w:id="30" w:name="_Toc22218"/>
      <w:bookmarkStart w:id="31" w:name="_Toc30268"/>
      <w:bookmarkStart w:id="32" w:name="_Toc21353"/>
      <w:r>
        <w:rPr>
          <w:rFonts w:hint="eastAsia" w:cs="Times New Roman"/>
          <w:snapToGrid/>
          <w:spacing w:val="0"/>
          <w:sz w:val="21"/>
          <w:szCs w:val="21"/>
          <w:lang w:eastAsia="zh-CN"/>
        </w:rPr>
        <w:t>；</w:t>
      </w:r>
    </w:p>
    <w:p w14:paraId="63A01EAD">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cs="Times New Roman"/>
          <w:snapToGrid/>
          <w:spacing w:val="0"/>
          <w:sz w:val="21"/>
          <w:szCs w:val="21"/>
        </w:rPr>
      </w:pPr>
      <w:r>
        <w:rPr>
          <w:rFonts w:hint="eastAsia" w:cs="Times New Roman"/>
          <w:snapToGrid/>
          <w:spacing w:val="0"/>
          <w:sz w:val="21"/>
          <w:szCs w:val="21"/>
        </w:rPr>
        <w:t>4.蛋糕券可兑换实体店含水果茶、奶茶等不少于10款饮品，面包、蛋糕、欧式软包等不少于20款产品。</w:t>
      </w:r>
    </w:p>
    <w:bookmarkEnd w:id="24"/>
    <w:bookmarkEnd w:id="25"/>
    <w:bookmarkEnd w:id="26"/>
    <w:bookmarkEnd w:id="27"/>
    <w:bookmarkEnd w:id="28"/>
    <w:bookmarkEnd w:id="29"/>
    <w:bookmarkEnd w:id="30"/>
    <w:bookmarkEnd w:id="31"/>
    <w:bookmarkEnd w:id="32"/>
    <w:p w14:paraId="3E79DBD7">
      <w:pPr>
        <w:pStyle w:val="506"/>
        <w:keepNext w:val="0"/>
        <w:keepLines w:val="0"/>
        <w:pageBreakBefore w:val="0"/>
        <w:widowControl w:val="0"/>
        <w:kinsoku/>
        <w:wordWrap/>
        <w:overflowPunct/>
        <w:topLinePunct w:val="0"/>
        <w:autoSpaceDE/>
        <w:autoSpaceDN/>
        <w:bidi w:val="0"/>
        <w:adjustRightInd/>
        <w:snapToGrid/>
        <w:spacing w:afterLines="0" w:line="360" w:lineRule="auto"/>
        <w:ind w:firstLine="0" w:firstLineChars="0"/>
        <w:textAlignment w:val="auto"/>
        <w:rPr>
          <w:rFonts w:hint="eastAsia" w:eastAsia="宋体" w:cs="Times New Roman"/>
          <w:snapToGrid/>
          <w:spacing w:val="0"/>
          <w:sz w:val="21"/>
          <w:szCs w:val="21"/>
          <w:lang w:eastAsia="zh-CN"/>
        </w:rPr>
      </w:pPr>
      <w:bookmarkStart w:id="33" w:name="_Toc1449"/>
      <w:bookmarkStart w:id="34" w:name="_Toc5620"/>
      <w:bookmarkStart w:id="35" w:name="_Toc30073"/>
      <w:bookmarkStart w:id="36" w:name="_Toc1106"/>
      <w:bookmarkStart w:id="37" w:name="_Toc11961"/>
      <w:bookmarkStart w:id="38" w:name="_Toc27555"/>
      <w:bookmarkStart w:id="39" w:name="_Toc15653"/>
      <w:bookmarkStart w:id="40" w:name="_Toc19794"/>
      <w:bookmarkStart w:id="41" w:name="_Toc1981"/>
      <w:r>
        <w:rPr>
          <w:rFonts w:hint="eastAsia" w:cs="Times New Roman"/>
          <w:b/>
          <w:bCs/>
          <w:snapToGrid/>
          <w:spacing w:val="0"/>
          <w:sz w:val="21"/>
          <w:szCs w:val="21"/>
        </w:rPr>
        <w:t>（三）成果验收方式</w:t>
      </w:r>
      <w:bookmarkEnd w:id="33"/>
      <w:bookmarkEnd w:id="34"/>
      <w:bookmarkEnd w:id="35"/>
      <w:bookmarkEnd w:id="36"/>
      <w:bookmarkEnd w:id="37"/>
      <w:bookmarkEnd w:id="38"/>
      <w:bookmarkEnd w:id="39"/>
      <w:bookmarkEnd w:id="40"/>
      <w:bookmarkEnd w:id="41"/>
      <w:r>
        <w:rPr>
          <w:rFonts w:hint="eastAsia" w:cs="Times New Roman"/>
          <w:b/>
          <w:bCs/>
          <w:snapToGrid/>
          <w:spacing w:val="0"/>
          <w:sz w:val="21"/>
          <w:szCs w:val="21"/>
          <w:lang w:eastAsia="zh-CN"/>
        </w:rPr>
        <w:t>：</w:t>
      </w:r>
    </w:p>
    <w:p w14:paraId="36107E10">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cs="Times New Roman"/>
          <w:snapToGrid/>
          <w:spacing w:val="0"/>
          <w:sz w:val="21"/>
          <w:szCs w:val="21"/>
        </w:rPr>
      </w:pPr>
      <w:r>
        <w:rPr>
          <w:rFonts w:hint="eastAsia" w:cs="Times New Roman"/>
          <w:snapToGrid/>
          <w:spacing w:val="0"/>
          <w:sz w:val="21"/>
          <w:szCs w:val="21"/>
        </w:rPr>
        <w:t>a、中标人已按照合同约定提供了全部服务以及完整的项目资料；</w:t>
      </w:r>
    </w:p>
    <w:p w14:paraId="3BB4F169">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cs="Times New Roman"/>
          <w:snapToGrid/>
          <w:spacing w:val="0"/>
          <w:sz w:val="21"/>
          <w:szCs w:val="21"/>
        </w:rPr>
      </w:pPr>
      <w:r>
        <w:rPr>
          <w:rFonts w:hint="eastAsia" w:cs="Times New Roman"/>
          <w:snapToGrid/>
          <w:spacing w:val="0"/>
          <w:sz w:val="21"/>
          <w:szCs w:val="21"/>
        </w:rPr>
        <w:t>b. 符合投标文件及合同技术服务要求，服务满足要求。</w:t>
      </w:r>
    </w:p>
    <w:p w14:paraId="7E04A324">
      <w:pPr>
        <w:pStyle w:val="506"/>
        <w:keepNext w:val="0"/>
        <w:keepLines w:val="0"/>
        <w:pageBreakBefore w:val="0"/>
        <w:widowControl w:val="0"/>
        <w:kinsoku/>
        <w:wordWrap/>
        <w:overflowPunct/>
        <w:topLinePunct w:val="0"/>
        <w:autoSpaceDE/>
        <w:autoSpaceDN/>
        <w:bidi w:val="0"/>
        <w:adjustRightInd/>
        <w:snapToGrid/>
        <w:spacing w:afterLines="0" w:line="360" w:lineRule="auto"/>
        <w:ind w:firstLine="420"/>
        <w:textAlignment w:val="auto"/>
        <w:rPr>
          <w:rFonts w:cs="Times New Roman"/>
          <w:snapToGrid/>
          <w:spacing w:val="0"/>
          <w:sz w:val="21"/>
          <w:szCs w:val="21"/>
        </w:rPr>
      </w:pPr>
      <w:r>
        <w:rPr>
          <w:rFonts w:hint="eastAsia" w:cs="Times New Roman"/>
          <w:snapToGrid/>
          <w:spacing w:val="0"/>
          <w:sz w:val="21"/>
          <w:szCs w:val="21"/>
        </w:rPr>
        <w:t>C.职工满意，无投诉。</w:t>
      </w:r>
    </w:p>
    <w:p w14:paraId="00254149">
      <w:pPr>
        <w:pStyle w:val="506"/>
        <w:keepNext w:val="0"/>
        <w:keepLines w:val="0"/>
        <w:pageBreakBefore w:val="0"/>
        <w:widowControl w:val="0"/>
        <w:kinsoku/>
        <w:wordWrap/>
        <w:overflowPunct/>
        <w:topLinePunct w:val="0"/>
        <w:autoSpaceDE/>
        <w:autoSpaceDN/>
        <w:bidi w:val="0"/>
        <w:spacing w:afterLines="0" w:line="360" w:lineRule="auto"/>
        <w:ind w:firstLine="420"/>
        <w:rPr>
          <w:rFonts w:cs="Times New Roman"/>
          <w:snapToGrid/>
          <w:spacing w:val="0"/>
          <w:sz w:val="21"/>
          <w:szCs w:val="21"/>
        </w:rPr>
      </w:pPr>
    </w:p>
    <w:p w14:paraId="4E96071C">
      <w:pPr>
        <w:pStyle w:val="321"/>
        <w:keepNext w:val="0"/>
        <w:keepLines w:val="0"/>
        <w:pageBreakBefore w:val="0"/>
        <w:widowControl w:val="0"/>
        <w:kinsoku/>
        <w:wordWrap/>
        <w:overflowPunct/>
        <w:topLinePunct w:val="0"/>
        <w:autoSpaceDE/>
        <w:autoSpaceDN/>
        <w:bidi w:val="0"/>
        <w:ind w:firstLine="0" w:firstLineChars="0"/>
        <w:rPr>
          <w:b/>
        </w:rPr>
      </w:pPr>
      <w:r>
        <w:rPr>
          <w:rFonts w:hint="eastAsia"/>
          <w:b/>
        </w:rPr>
        <w:t>三、项目商务要求</w:t>
      </w:r>
    </w:p>
    <w:p w14:paraId="5D1FA240">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asciiTheme="minorEastAsia" w:hAnsiTheme="minorEastAsia" w:eastAsiaTheme="minorEastAsia"/>
          <w:b/>
          <w:bCs/>
          <w:highlight w:val="yellow"/>
        </w:rPr>
      </w:pPr>
      <w:r>
        <w:rPr>
          <w:rFonts w:hint="eastAsia" w:asciiTheme="minorEastAsia" w:hAnsiTheme="minorEastAsia" w:eastAsiaTheme="minorEastAsia"/>
          <w:b/>
          <w:bCs/>
          <w:highlight w:val="yellow"/>
        </w:rPr>
        <w:t>★（一）服务期限：</w:t>
      </w:r>
    </w:p>
    <w:p w14:paraId="4F667767">
      <w:pPr>
        <w:pStyle w:val="255"/>
        <w:keepNext w:val="0"/>
        <w:keepLines w:val="0"/>
        <w:pageBreakBefore w:val="0"/>
        <w:widowControl w:val="0"/>
        <w:kinsoku/>
        <w:wordWrap/>
        <w:overflowPunct/>
        <w:topLinePunct w:val="0"/>
        <w:autoSpaceDE/>
        <w:autoSpaceDN/>
        <w:bidi w:val="0"/>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bCs/>
          <w:highlight w:val="yellow"/>
        </w:rPr>
        <w:t>自2026年10月1日至2027年9月30日止。</w:t>
      </w:r>
    </w:p>
    <w:p w14:paraId="6D71E25F">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196434DC">
      <w:pPr>
        <w:pStyle w:val="255"/>
        <w:keepNext w:val="0"/>
        <w:keepLines w:val="0"/>
        <w:pageBreakBefore w:val="0"/>
        <w:widowControl w:val="0"/>
        <w:kinsoku/>
        <w:wordWrap/>
        <w:overflowPunct/>
        <w:topLinePunct w:val="0"/>
        <w:autoSpaceDE/>
        <w:autoSpaceDN/>
        <w:bidi w:val="0"/>
        <w:spacing w:beforeLines="0" w:line="360" w:lineRule="auto"/>
        <w:ind w:firstLine="424" w:firstLineChars="202"/>
        <w:rPr>
          <w:rFonts w:asciiTheme="minorEastAsia" w:hAnsiTheme="minorEastAsia" w:eastAsiaTheme="minorEastAsia"/>
          <w:b/>
        </w:rPr>
      </w:pPr>
      <w:r>
        <w:rPr>
          <w:rFonts w:hint="eastAsia" w:ascii="宋体" w:hAnsi="宋体" w:eastAsia="宋体"/>
          <w:szCs w:val="21"/>
        </w:rPr>
        <w:t>采购方或采购方指定的用户方指定地点。</w:t>
      </w:r>
    </w:p>
    <w:p w14:paraId="4A9BC37B">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hint="eastAsia" w:ascii="宋体" w:hAnsi="宋体" w:eastAsia="宋体" w:cs="宋体"/>
          <w:b/>
          <w:bCs w:val="0"/>
          <w:highlight w:val="yellow"/>
        </w:rPr>
      </w:pPr>
      <w:r>
        <w:rPr>
          <w:rFonts w:hint="eastAsia" w:ascii="宋体" w:hAnsi="宋体" w:eastAsia="宋体" w:cs="宋体"/>
          <w:b/>
          <w:bCs w:val="0"/>
          <w:highlight w:val="yellow"/>
        </w:rPr>
        <w:t>★（三）报价要求：</w:t>
      </w:r>
    </w:p>
    <w:p w14:paraId="64BB604D">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1.各投标人应根据实际情况在“开标一览表”中填报卡券的报价比率。</w:t>
      </w:r>
    </w:p>
    <w:p w14:paraId="7D8AF0F2">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2.报价比率=蛋糕券支付标准单价/蛋糕券实际兑换金额，计算结</w:t>
      </w:r>
      <w:r>
        <w:rPr>
          <w:rFonts w:hint="eastAsia" w:ascii="宋体" w:hAnsi="宋体" w:eastAsia="宋体" w:cs="宋体"/>
          <w:b/>
          <w:bCs w:val="0"/>
          <w:szCs w:val="21"/>
          <w:highlight w:val="yellow"/>
          <w:lang w:eastAsia="zh-CN"/>
        </w:rPr>
        <w:t>果按四舍五入法最多保留两位小数。</w:t>
      </w:r>
    </w:p>
    <w:p w14:paraId="575D60AD">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3.蛋糕券支付标准单价=400元/张，蛋糕券实际兑换金额（即票券面值）必须大于或等于蛋糕券支付标准单价。举例：蛋糕券实际兑换金额为500元/张，则报价比率=400/500=0.80，则“开标一览表”中的“蛋糕券实际兑换金额/张”填报500元/张，“报价比率”填报0.80。</w:t>
      </w:r>
    </w:p>
    <w:p w14:paraId="24EE5044">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4.投标人应根据自身成本自行填报“报价比率”。</w:t>
      </w:r>
    </w:p>
    <w:p w14:paraId="5DE9BD03">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5.报价比率填写要求：</w:t>
      </w:r>
    </w:p>
    <w:p w14:paraId="32CB37AE">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①填写要求：0＜报价比率≤1；</w:t>
      </w:r>
    </w:p>
    <w:p w14:paraId="3A485B86">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②填写的“报价比率”采用小数报价，不接受百分比等其他报价形式,如0.99、0.85、0.80等，最多保留至小数点后两位；</w:t>
      </w:r>
    </w:p>
    <w:p w14:paraId="2B013F24">
      <w:pPr>
        <w:keepNext w:val="0"/>
        <w:keepLines w:val="0"/>
        <w:pageBreakBefore w:val="0"/>
        <w:widowControl w:val="0"/>
        <w:kinsoku/>
        <w:wordWrap/>
        <w:overflowPunct/>
        <w:topLinePunct w:val="0"/>
        <w:autoSpaceDE/>
        <w:autoSpaceDN/>
        <w:bidi w:val="0"/>
        <w:spacing w:line="360" w:lineRule="auto"/>
        <w:ind w:firstLine="422" w:firstLineChars="200"/>
        <w:jc w:val="left"/>
        <w:rPr>
          <w:rFonts w:hint="eastAsia" w:ascii="宋体" w:hAnsi="宋体" w:eastAsia="宋体" w:cs="宋体"/>
          <w:b/>
          <w:bCs w:val="0"/>
          <w:szCs w:val="21"/>
          <w:highlight w:val="yellow"/>
          <w:lang w:val="en-US" w:eastAsia="zh-CN"/>
        </w:rPr>
      </w:pPr>
      <w:r>
        <w:rPr>
          <w:rFonts w:hint="eastAsia" w:ascii="宋体" w:hAnsi="宋体" w:eastAsia="宋体" w:cs="宋体"/>
          <w:b/>
          <w:bCs w:val="0"/>
          <w:szCs w:val="21"/>
          <w:highlight w:val="yellow"/>
          <w:lang w:val="en-US" w:eastAsia="zh-CN"/>
        </w:rPr>
        <w:t>③投标报价应包含货物价款、定制费、运输费、配送费、服务费、管理费、库存费、人工费、保险、税费等全部费用，价格为全包价，采购人不再支付其他任何费用；</w:t>
      </w:r>
    </w:p>
    <w:p w14:paraId="183C0D38">
      <w:pPr>
        <w:keepNext w:val="0"/>
        <w:keepLines w:val="0"/>
        <w:pageBreakBefore w:val="0"/>
        <w:widowControl w:val="0"/>
        <w:kinsoku/>
        <w:wordWrap/>
        <w:overflowPunct/>
        <w:topLinePunct w:val="0"/>
        <w:autoSpaceDE/>
        <w:autoSpaceDN/>
        <w:bidi w:val="0"/>
        <w:spacing w:line="360" w:lineRule="auto"/>
        <w:ind w:firstLine="422" w:firstLineChars="200"/>
        <w:jc w:val="left"/>
        <w:rPr>
          <w:rFonts w:ascii="宋体" w:hAnsi="宋体"/>
          <w:szCs w:val="21"/>
        </w:rPr>
      </w:pPr>
      <w:r>
        <w:rPr>
          <w:rFonts w:hint="eastAsia" w:ascii="宋体" w:hAnsi="宋体" w:eastAsia="宋体" w:cs="宋体"/>
          <w:b/>
          <w:bCs w:val="0"/>
          <w:szCs w:val="21"/>
          <w:highlight w:val="yellow"/>
          <w:lang w:val="en-US" w:eastAsia="zh-CN"/>
        </w:rPr>
        <w:fldChar w:fldCharType="begin"/>
      </w:r>
      <w:r>
        <w:rPr>
          <w:rFonts w:hint="eastAsia" w:ascii="宋体" w:hAnsi="宋体" w:eastAsia="宋体" w:cs="宋体"/>
          <w:b/>
          <w:bCs w:val="0"/>
          <w:szCs w:val="21"/>
          <w:highlight w:val="yellow"/>
          <w:lang w:val="en-US" w:eastAsia="zh-CN"/>
        </w:rPr>
        <w:instrText xml:space="preserve">= 4 \* GB3</w:instrText>
      </w:r>
      <w:r>
        <w:rPr>
          <w:rFonts w:hint="eastAsia" w:ascii="宋体" w:hAnsi="宋体" w:eastAsia="宋体" w:cs="宋体"/>
          <w:b/>
          <w:bCs w:val="0"/>
          <w:szCs w:val="21"/>
          <w:highlight w:val="yellow"/>
          <w:lang w:val="en-US" w:eastAsia="zh-CN"/>
        </w:rPr>
        <w:fldChar w:fldCharType="separate"/>
      </w:r>
      <w:r>
        <w:rPr>
          <w:rFonts w:hint="eastAsia" w:ascii="宋体" w:hAnsi="宋体" w:eastAsia="宋体" w:cs="宋体"/>
          <w:b/>
          <w:bCs w:val="0"/>
          <w:szCs w:val="21"/>
          <w:highlight w:val="yellow"/>
          <w:lang w:val="en-US" w:eastAsia="zh-CN"/>
        </w:rPr>
        <w:t>④</w:t>
      </w:r>
      <w:r>
        <w:rPr>
          <w:rFonts w:hint="eastAsia" w:ascii="宋体" w:hAnsi="宋体" w:eastAsia="宋体" w:cs="宋体"/>
          <w:b/>
          <w:bCs w:val="0"/>
          <w:szCs w:val="21"/>
          <w:highlight w:val="yellow"/>
          <w:lang w:val="en-US" w:eastAsia="zh-CN"/>
        </w:rPr>
        <w:fldChar w:fldCharType="end"/>
      </w:r>
      <w:r>
        <w:rPr>
          <w:rFonts w:hint="eastAsia" w:ascii="宋体" w:hAnsi="宋体" w:eastAsia="宋体" w:cs="宋体"/>
          <w:b/>
          <w:bCs w:val="0"/>
          <w:szCs w:val="21"/>
          <w:highlight w:val="yellow"/>
          <w:lang w:val="en-US" w:eastAsia="zh-CN"/>
        </w:rPr>
        <w:t>“报价比率”仅作为价格分的计算基数，不作为实际结算费率。</w:t>
      </w:r>
    </w:p>
    <w:p w14:paraId="78E0F21C">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76370C24">
      <w:pPr>
        <w:keepNext w:val="0"/>
        <w:keepLines w:val="0"/>
        <w:pageBreakBefore w:val="0"/>
        <w:widowControl w:val="0"/>
        <w:kinsoku/>
        <w:wordWrap/>
        <w:overflowPunct/>
        <w:topLinePunct w:val="0"/>
        <w:autoSpaceDE/>
        <w:autoSpaceDN/>
        <w:bidi w:val="0"/>
        <w:spacing w:line="360" w:lineRule="auto"/>
        <w:ind w:firstLine="420" w:firstLineChars="200"/>
        <w:jc w:val="left"/>
        <w:rPr>
          <w:rFonts w:ascii="宋体" w:hAnsi="宋体"/>
          <w:szCs w:val="21"/>
        </w:rPr>
      </w:pPr>
      <w:r>
        <w:rPr>
          <w:rFonts w:hint="eastAsia" w:ascii="宋体" w:hAnsi="宋体"/>
          <w:szCs w:val="21"/>
        </w:rPr>
        <w:t>每季度结算1次</w:t>
      </w:r>
      <w:r>
        <w:rPr>
          <w:rFonts w:hint="eastAsia" w:ascii="宋体" w:hAnsi="宋体"/>
          <w:szCs w:val="21"/>
          <w:lang w:eastAsia="zh-CN"/>
        </w:rPr>
        <w:t>；</w:t>
      </w:r>
      <w:r>
        <w:rPr>
          <w:rFonts w:hint="eastAsia" w:ascii="宋体" w:hAnsi="宋体" w:cs="宋体"/>
          <w:sz w:val="21"/>
          <w:szCs w:val="21"/>
        </w:rPr>
        <w:t>以上为预计付款方式，合同订立时，采购人可根据实际情况最终确定支付方式，并在合同中予以明确。</w:t>
      </w:r>
    </w:p>
    <w:p w14:paraId="608F08AB">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（五）验收要求：</w:t>
      </w:r>
    </w:p>
    <w:p w14:paraId="61A05363">
      <w:pPr>
        <w:keepNext w:val="0"/>
        <w:keepLines w:val="0"/>
        <w:pageBreakBefore w:val="0"/>
        <w:widowControl w:val="0"/>
        <w:kinsoku/>
        <w:wordWrap/>
        <w:overflowPunct/>
        <w:topLinePunct w:val="0"/>
        <w:autoSpaceDE/>
        <w:autoSpaceDN/>
        <w:bidi w:val="0"/>
        <w:spacing w:line="360" w:lineRule="auto"/>
        <w:ind w:firstLine="424" w:firstLineChars="202"/>
        <w:rPr>
          <w:rFonts w:ascii="宋体" w:hAnsi="宋体" w:cs="宋体"/>
          <w:kern w:val="0"/>
          <w:szCs w:val="21"/>
        </w:rPr>
      </w:pPr>
      <w:r>
        <w:rPr>
          <w:rFonts w:hint="eastAsia" w:ascii="宋体" w:hAnsi="宋体" w:cs="宋体"/>
          <w:kern w:val="0"/>
          <w:szCs w:val="21"/>
        </w:rPr>
        <w:t>（1）服务期结束后，中标人按</w:t>
      </w:r>
      <w:r>
        <w:rPr>
          <w:rFonts w:hint="eastAsia" w:ascii="宋体" w:hAnsi="宋体" w:cs="宋体"/>
          <w:kern w:val="0"/>
          <w:szCs w:val="21"/>
          <w:lang w:eastAsia="zh-CN"/>
        </w:rPr>
        <w:t>采购文件</w:t>
      </w:r>
      <w:r>
        <w:rPr>
          <w:rFonts w:hint="eastAsia" w:ascii="宋体" w:hAnsi="宋体" w:cs="宋体"/>
          <w:kern w:val="0"/>
          <w:szCs w:val="21"/>
        </w:rPr>
        <w:t>、投标文件及合同要求完成项目服务工作，并按要求完成验收文档准备后，中标人向采购人提出项目验收申请，验收工作由采购人组织有关人员进行。</w:t>
      </w:r>
    </w:p>
    <w:p w14:paraId="25138237">
      <w:pPr>
        <w:keepNext w:val="0"/>
        <w:keepLines w:val="0"/>
        <w:pageBreakBefore w:val="0"/>
        <w:widowControl w:val="0"/>
        <w:kinsoku/>
        <w:wordWrap/>
        <w:overflowPunct/>
        <w:topLinePunct w:val="0"/>
        <w:autoSpaceDE/>
        <w:autoSpaceDN/>
        <w:bidi w:val="0"/>
        <w:spacing w:line="360" w:lineRule="auto"/>
        <w:ind w:firstLine="424" w:firstLineChars="202"/>
        <w:rPr>
          <w:rFonts w:ascii="宋体" w:hAnsi="宋体" w:cs="宋体"/>
          <w:kern w:val="0"/>
          <w:szCs w:val="21"/>
        </w:rPr>
      </w:pPr>
      <w:r>
        <w:rPr>
          <w:rFonts w:hint="eastAsia" w:ascii="宋体" w:hAnsi="宋体" w:cs="宋体"/>
          <w:kern w:val="0"/>
          <w:szCs w:val="21"/>
        </w:rPr>
        <w:t>（2）当满足以下条作时，采购人向中标人发出验收报告：</w:t>
      </w:r>
    </w:p>
    <w:p w14:paraId="131FB5B4">
      <w:pPr>
        <w:keepNext w:val="0"/>
        <w:keepLines w:val="0"/>
        <w:pageBreakBefore w:val="0"/>
        <w:widowControl w:val="0"/>
        <w:kinsoku/>
        <w:wordWrap/>
        <w:overflowPunct/>
        <w:topLinePunct w:val="0"/>
        <w:autoSpaceDE/>
        <w:autoSpaceDN/>
        <w:bidi w:val="0"/>
        <w:spacing w:line="360" w:lineRule="auto"/>
        <w:ind w:firstLine="424" w:firstLineChars="202"/>
        <w:rPr>
          <w:rFonts w:ascii="宋体" w:hAnsi="宋体" w:cs="宋体"/>
          <w:kern w:val="0"/>
          <w:szCs w:val="21"/>
        </w:rPr>
      </w:pPr>
      <w:r>
        <w:rPr>
          <w:rFonts w:hint="eastAsia" w:ascii="宋体" w:hAnsi="宋体" w:cs="宋体"/>
          <w:kern w:val="0"/>
          <w:szCs w:val="21"/>
        </w:rPr>
        <w:t>a、中标人已按照合同约定提供了全部服务以及完整的项目资料；</w:t>
      </w:r>
    </w:p>
    <w:p w14:paraId="77EABC17">
      <w:pPr>
        <w:keepNext w:val="0"/>
        <w:keepLines w:val="0"/>
        <w:pageBreakBefore w:val="0"/>
        <w:widowControl w:val="0"/>
        <w:kinsoku/>
        <w:wordWrap/>
        <w:overflowPunct/>
        <w:topLinePunct w:val="0"/>
        <w:autoSpaceDE/>
        <w:autoSpaceDN/>
        <w:bidi w:val="0"/>
        <w:spacing w:line="360" w:lineRule="auto"/>
        <w:ind w:firstLine="424" w:firstLineChars="202"/>
        <w:rPr>
          <w:rFonts w:ascii="宋体" w:hAnsi="宋体" w:cs="宋体"/>
          <w:b/>
          <w:bCs/>
          <w:kern w:val="0"/>
          <w:szCs w:val="21"/>
        </w:rPr>
      </w:pPr>
      <w:r>
        <w:rPr>
          <w:rFonts w:hint="eastAsia" w:ascii="宋体" w:hAnsi="宋体" w:cs="宋体"/>
          <w:kern w:val="0"/>
          <w:szCs w:val="21"/>
        </w:rPr>
        <w:t>b、符合项目技术服务要求，通过采购人验收。</w:t>
      </w:r>
    </w:p>
    <w:p w14:paraId="05DC4C09">
      <w:pPr>
        <w:pStyle w:val="255"/>
        <w:keepNext w:val="0"/>
        <w:keepLines w:val="0"/>
        <w:pageBreakBefore w:val="0"/>
        <w:widowControl w:val="0"/>
        <w:kinsoku/>
        <w:wordWrap/>
        <w:overflowPunct/>
        <w:topLinePunct w:val="0"/>
        <w:autoSpaceDE/>
        <w:autoSpaceDN/>
        <w:bidi w:val="0"/>
        <w:spacing w:beforeLines="0" w:line="360" w:lineRule="auto"/>
        <w:ind w:firstLine="0" w:firstLineChars="0"/>
        <w:rPr>
          <w:rFonts w:hint="eastAsia" w:ascii="宋体" w:hAnsi="宋体" w:eastAsia="宋体" w:cs="宋体"/>
          <w:b/>
          <w:bCs/>
          <w:highlight w:val="yellow"/>
        </w:rPr>
      </w:pPr>
      <w:r>
        <w:rPr>
          <w:rFonts w:hint="eastAsia" w:ascii="宋体" w:hAnsi="宋体" w:eastAsia="宋体" w:cs="宋体"/>
          <w:b/>
          <w:bCs/>
          <w:highlight w:val="yellow"/>
        </w:rPr>
        <w:t>★（六）违约责任：</w:t>
      </w:r>
    </w:p>
    <w:p w14:paraId="39C50463">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rPr>
      </w:pPr>
      <w:r>
        <w:rPr>
          <w:rFonts w:hint="eastAsia" w:ascii="宋体" w:hAnsi="宋体" w:eastAsia="宋体" w:cs="宋体"/>
          <w:b/>
          <w:bCs/>
          <w:highlight w:val="yellow"/>
        </w:rPr>
        <w:t>（1）因中标人原因，未能按规定时间完成合同约定服务内容，每延误一日历天，采购人可在支付合同余款中扣除合同总价款5‰，若延误60日历天，采购人有权解除合同，并要求中标人返还所有已付价款。给采购人造成损失的，中标人应当承担全部赔偿责任。</w:t>
      </w:r>
    </w:p>
    <w:p w14:paraId="244008FD">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rPr>
      </w:pPr>
      <w:r>
        <w:rPr>
          <w:rFonts w:hint="eastAsia" w:ascii="宋体" w:hAnsi="宋体" w:eastAsia="宋体" w:cs="宋体"/>
          <w:b/>
          <w:bCs/>
          <w:highlight w:val="yellow"/>
        </w:rPr>
        <w:t>（2）由于中标人原因造成项目成果质量低劣，不能满足合同约定项目验收要求时，应继续完善项目工作，其费用由中标人承担。</w:t>
      </w:r>
    </w:p>
    <w:p w14:paraId="514AD81A">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rPr>
      </w:pPr>
      <w:r>
        <w:rPr>
          <w:rFonts w:hint="eastAsia" w:ascii="宋体" w:hAnsi="宋体" w:eastAsia="宋体" w:cs="宋体"/>
          <w:b/>
          <w:bCs/>
          <w:highlight w:val="yellow"/>
        </w:rPr>
        <w:t>（3）如中标人提供的服务不符合合同约定的质量要求，必须在采购人提出要求7日历天内无条件整改，其费用由中标人承担。</w:t>
      </w:r>
    </w:p>
    <w:p w14:paraId="2CA4DFAF">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rPr>
      </w:pPr>
      <w:r>
        <w:rPr>
          <w:rFonts w:hint="eastAsia" w:ascii="宋体" w:hAnsi="宋体" w:eastAsia="宋体" w:cs="宋体"/>
          <w:b/>
          <w:bCs/>
          <w:highlight w:val="yellow"/>
        </w:rPr>
        <w:t>（4）如中标人工作人员违反合同项下关于保密义务</w:t>
      </w:r>
      <w:r>
        <w:rPr>
          <w:rFonts w:hint="eastAsia" w:ascii="宋体" w:hAnsi="宋体" w:eastAsia="宋体" w:cs="宋体"/>
          <w:b/>
          <w:bCs/>
          <w:highlight w:val="yellow"/>
          <w:lang w:eastAsia="zh-CN"/>
        </w:rPr>
        <w:t>等</w:t>
      </w:r>
      <w:r>
        <w:rPr>
          <w:rFonts w:hint="eastAsia" w:ascii="宋体" w:hAnsi="宋体" w:eastAsia="宋体" w:cs="宋体"/>
          <w:b/>
          <w:bCs/>
          <w:highlight w:val="yellow"/>
        </w:rPr>
        <w:t>规定，给采购人造成损失的，中标人应当承担全部赔偿责任，涉及违法犯罪的人员，采购人可移送有关机关处理。</w:t>
      </w:r>
    </w:p>
    <w:p w14:paraId="44EEF9AA">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rPr>
      </w:pPr>
      <w:r>
        <w:rPr>
          <w:rFonts w:hint="eastAsia" w:ascii="宋体" w:hAnsi="宋体" w:eastAsia="宋体" w:cs="宋体"/>
          <w:b/>
          <w:bCs/>
          <w:highlight w:val="yellow"/>
        </w:rPr>
        <w:t>（5）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1AAE92A1">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宋体"/>
          <w:b/>
          <w:bCs/>
          <w:highlight w:val="yellow"/>
          <w:lang w:eastAsia="zh-CN"/>
        </w:rPr>
      </w:pPr>
      <w:r>
        <w:rPr>
          <w:rFonts w:hint="eastAsia" w:ascii="宋体" w:hAnsi="宋体" w:eastAsia="宋体" w:cs="宋体"/>
          <w:b/>
          <w:bCs/>
          <w:highlight w:val="yellow"/>
          <w:lang w:eastAsia="zh-CN"/>
        </w:rPr>
        <w:t>（</w:t>
      </w:r>
      <w:r>
        <w:rPr>
          <w:rFonts w:hint="eastAsia" w:ascii="宋体" w:hAnsi="宋体" w:eastAsia="宋体" w:cs="宋体"/>
          <w:b/>
          <w:bCs/>
          <w:highlight w:val="yellow"/>
          <w:lang w:val="en-US" w:eastAsia="zh-CN"/>
        </w:rPr>
        <w:t>6</w:t>
      </w:r>
      <w:r>
        <w:rPr>
          <w:rFonts w:hint="eastAsia" w:ascii="宋体" w:hAnsi="宋体" w:eastAsia="宋体" w:cs="宋体"/>
          <w:b/>
          <w:bCs/>
          <w:highlight w:val="yellow"/>
          <w:lang w:eastAsia="zh-CN"/>
        </w:rPr>
        <w:t>）中标人及其工作人员如有向采购人及其工作人员输送不当利益等违反廉洁承诺的行为，经采购人查实，均视为违约，采购人有权单方解除主合同，同时依据主合同的约定，要求中标人承担包括但不限于支付违约金，赔偿损失，解除合同等全部违约责任。</w:t>
      </w:r>
    </w:p>
    <w:p w14:paraId="1BC3C78B">
      <w:pPr>
        <w:keepNext w:val="0"/>
        <w:keepLines w:val="0"/>
        <w:pageBreakBefore w:val="0"/>
        <w:widowControl w:val="0"/>
        <w:kinsoku/>
        <w:wordWrap/>
        <w:overflowPunct/>
        <w:topLinePunct w:val="0"/>
        <w:autoSpaceDE/>
        <w:autoSpaceDN/>
        <w:bidi w:val="0"/>
        <w:spacing w:line="360" w:lineRule="auto"/>
        <w:ind w:firstLine="422" w:firstLineChars="200"/>
        <w:rPr>
          <w:rFonts w:hint="eastAsia" w:ascii="宋体" w:hAnsi="宋体" w:eastAsia="宋体" w:cs="楷体"/>
          <w:bCs/>
          <w:lang w:val="en-US" w:eastAsia="zh-CN"/>
        </w:rPr>
      </w:pPr>
      <w:r>
        <w:rPr>
          <w:rFonts w:hint="eastAsia" w:ascii="宋体" w:hAnsi="宋体" w:eastAsia="宋体" w:cs="宋体"/>
          <w:b/>
          <w:bCs/>
          <w:highlight w:val="yellow"/>
          <w:lang w:eastAsia="zh-CN"/>
        </w:rPr>
        <w:t>（</w:t>
      </w:r>
      <w:r>
        <w:rPr>
          <w:rFonts w:hint="eastAsia" w:ascii="宋体" w:hAnsi="宋体" w:eastAsia="宋体" w:cs="宋体"/>
          <w:b/>
          <w:bCs/>
          <w:highlight w:val="yellow"/>
          <w:lang w:val="en-US" w:eastAsia="zh-CN"/>
        </w:rPr>
        <w:t>7</w:t>
      </w:r>
      <w:r>
        <w:rPr>
          <w:rFonts w:hint="eastAsia" w:ascii="宋体" w:hAnsi="宋体" w:eastAsia="宋体" w:cs="宋体"/>
          <w:b/>
          <w:bCs/>
          <w:highlight w:val="yellow"/>
          <w:lang w:eastAsia="zh-CN"/>
        </w:rPr>
        <w:t>）</w:t>
      </w:r>
      <w:r>
        <w:rPr>
          <w:rFonts w:hint="eastAsia" w:ascii="宋体" w:hAnsi="宋体" w:eastAsia="宋体" w:cs="宋体"/>
          <w:b/>
          <w:bCs/>
          <w:sz w:val="21"/>
          <w:szCs w:val="21"/>
          <w:highlight w:val="yellow"/>
        </w:rPr>
        <w:t>以上为预计</w:t>
      </w:r>
      <w:r>
        <w:rPr>
          <w:rFonts w:hint="eastAsia" w:ascii="宋体" w:hAnsi="宋体" w:eastAsia="宋体" w:cs="宋体"/>
          <w:b/>
          <w:bCs/>
          <w:sz w:val="21"/>
          <w:szCs w:val="21"/>
          <w:highlight w:val="yellow"/>
          <w:lang w:eastAsia="zh-CN"/>
        </w:rPr>
        <w:t>的</w:t>
      </w:r>
      <w:r>
        <w:rPr>
          <w:rFonts w:hint="eastAsia" w:ascii="宋体" w:hAnsi="宋体" w:eastAsia="宋体" w:cs="宋体"/>
          <w:b/>
          <w:bCs/>
          <w:sz w:val="21"/>
          <w:szCs w:val="21"/>
          <w:highlight w:val="yellow"/>
        </w:rPr>
        <w:t>违约责任</w:t>
      </w:r>
      <w:r>
        <w:rPr>
          <w:rFonts w:hint="eastAsia" w:ascii="宋体" w:hAnsi="宋体" w:eastAsia="宋体" w:cs="宋体"/>
          <w:b/>
          <w:bCs/>
          <w:sz w:val="21"/>
          <w:szCs w:val="21"/>
          <w:highlight w:val="yellow"/>
          <w:lang w:val="en-US" w:eastAsia="zh-CN"/>
        </w:rPr>
        <w:t>内容</w:t>
      </w:r>
      <w:r>
        <w:rPr>
          <w:rFonts w:hint="eastAsia" w:ascii="宋体" w:hAnsi="宋体" w:eastAsia="宋体" w:cs="宋体"/>
          <w:b/>
          <w:bCs/>
          <w:sz w:val="21"/>
          <w:szCs w:val="21"/>
          <w:highlight w:val="yellow"/>
        </w:rPr>
        <w:t>，合同订立时，采购人可根据</w:t>
      </w:r>
      <w:r>
        <w:rPr>
          <w:rFonts w:hint="eastAsia" w:ascii="宋体" w:hAnsi="宋体" w:eastAsia="宋体" w:cs="宋体"/>
          <w:b/>
          <w:bCs/>
          <w:sz w:val="21"/>
          <w:szCs w:val="21"/>
          <w:highlight w:val="yellow"/>
          <w:lang w:val="en-US" w:eastAsia="zh-CN"/>
        </w:rPr>
        <w:t>项目</w:t>
      </w:r>
      <w:r>
        <w:rPr>
          <w:rFonts w:hint="eastAsia" w:ascii="宋体" w:hAnsi="宋体" w:eastAsia="宋体" w:cs="宋体"/>
          <w:b/>
          <w:bCs/>
          <w:sz w:val="21"/>
          <w:szCs w:val="21"/>
          <w:highlight w:val="yellow"/>
        </w:rPr>
        <w:t>实际情况最终确定违约责任</w:t>
      </w:r>
      <w:r>
        <w:rPr>
          <w:rFonts w:hint="eastAsia" w:ascii="宋体" w:hAnsi="宋体" w:eastAsia="宋体" w:cs="宋体"/>
          <w:b/>
          <w:bCs/>
          <w:sz w:val="21"/>
          <w:szCs w:val="21"/>
          <w:highlight w:val="yellow"/>
          <w:lang w:val="en-US" w:eastAsia="zh-CN"/>
        </w:rPr>
        <w:t>内容</w:t>
      </w:r>
      <w:r>
        <w:rPr>
          <w:rFonts w:hint="eastAsia" w:ascii="宋体" w:hAnsi="宋体" w:eastAsia="宋体" w:cs="宋体"/>
          <w:b/>
          <w:bCs/>
          <w:sz w:val="21"/>
          <w:szCs w:val="21"/>
          <w:highlight w:val="yellow"/>
        </w:rPr>
        <w:t>，并在合同中予以明确。</w:t>
      </w:r>
    </w:p>
    <w:p w14:paraId="1B06AE9D">
      <w:pPr>
        <w:keepNext w:val="0"/>
        <w:keepLines w:val="0"/>
        <w:pageBreakBefore w:val="0"/>
        <w:widowControl w:val="0"/>
        <w:kinsoku/>
        <w:wordWrap/>
        <w:overflowPunct/>
        <w:topLinePunct w:val="0"/>
        <w:autoSpaceDE/>
        <w:autoSpaceDN/>
        <w:bidi w:val="0"/>
        <w:ind w:firstLine="420" w:firstLineChars="200"/>
      </w:pPr>
      <w:bookmarkStart w:id="42" w:name="_Toc135293161"/>
    </w:p>
    <w:p w14:paraId="548E1111">
      <w:pPr>
        <w:keepNext w:val="0"/>
        <w:keepLines w:val="0"/>
        <w:pageBreakBefore w:val="0"/>
        <w:widowControl w:val="0"/>
        <w:kinsoku/>
        <w:wordWrap/>
        <w:overflowPunct/>
        <w:topLinePunct w:val="0"/>
        <w:autoSpaceDE/>
        <w:autoSpaceDN/>
        <w:bidi w:val="0"/>
        <w:spacing w:line="360" w:lineRule="auto"/>
        <w:rPr>
          <w:rFonts w:hint="eastAsia" w:ascii="宋体" w:hAnsi="宋体"/>
          <w:b/>
          <w:bCs/>
          <w:snapToGrid w:val="0"/>
          <w:kern w:val="0"/>
          <w:sz w:val="24"/>
        </w:rPr>
      </w:pPr>
      <w:r>
        <w:rPr>
          <w:rFonts w:hint="eastAsia" w:ascii="宋体" w:hAnsi="宋体"/>
          <w:b/>
          <w:bCs/>
          <w:snapToGrid w:val="0"/>
          <w:kern w:val="0"/>
          <w:sz w:val="24"/>
          <w:lang w:val="en-US" w:eastAsia="zh-CN"/>
        </w:rPr>
        <w:t>四</w:t>
      </w:r>
      <w:r>
        <w:rPr>
          <w:rFonts w:hint="eastAsia" w:ascii="宋体" w:hAnsi="宋体"/>
          <w:b/>
          <w:bCs/>
          <w:snapToGrid w:val="0"/>
          <w:kern w:val="0"/>
          <w:sz w:val="24"/>
        </w:rPr>
        <w:t>、投标</w:t>
      </w:r>
      <w:r>
        <w:rPr>
          <w:rFonts w:hint="eastAsia" w:ascii="宋体" w:hAnsi="宋体"/>
          <w:b/>
          <w:bCs/>
          <w:snapToGrid w:val="0"/>
          <w:kern w:val="0"/>
          <w:sz w:val="24"/>
          <w:lang w:val="en-US" w:eastAsia="zh-CN"/>
        </w:rPr>
        <w:t>样品</w:t>
      </w:r>
      <w:r>
        <w:rPr>
          <w:rFonts w:hint="eastAsia" w:ascii="宋体" w:hAnsi="宋体"/>
          <w:b/>
          <w:bCs/>
          <w:snapToGrid w:val="0"/>
          <w:kern w:val="0"/>
          <w:sz w:val="24"/>
        </w:rPr>
        <w:t>要求</w:t>
      </w:r>
    </w:p>
    <w:p w14:paraId="5716568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1"/>
        <w:textAlignment w:val="auto"/>
        <w:rPr>
          <w:rFonts w:hint="eastAsia" w:ascii="宋体" w:hAnsi="宋体" w:eastAsia="宋体" w:cs="宋体"/>
          <w:bCs/>
          <w:snapToGrid w:val="0"/>
          <w:kern w:val="0"/>
          <w:sz w:val="21"/>
          <w:szCs w:val="21"/>
          <w:lang w:val="en-US" w:eastAsia="zh-CN"/>
        </w:rPr>
      </w:pPr>
      <w:r>
        <w:rPr>
          <w:rFonts w:hint="eastAsia" w:ascii="宋体" w:hAnsi="宋体" w:eastAsia="宋体" w:cs="宋体"/>
          <w:bCs/>
          <w:snapToGrid w:val="0"/>
          <w:kern w:val="0"/>
          <w:sz w:val="21"/>
          <w:szCs w:val="21"/>
          <w:lang w:val="en-US" w:eastAsia="zh-CN"/>
        </w:rPr>
        <w:t>1.投标人应将投标样品在</w:t>
      </w:r>
      <w:r>
        <w:rPr>
          <w:rFonts w:hint="eastAsia" w:ascii="宋体" w:hAnsi="宋体" w:eastAsia="宋体" w:cs="宋体"/>
          <w:b/>
          <w:bCs w:val="0"/>
          <w:snapToGrid w:val="0"/>
          <w:kern w:val="0"/>
          <w:sz w:val="21"/>
          <w:szCs w:val="21"/>
          <w:lang w:val="en-US" w:eastAsia="zh-CN"/>
        </w:rPr>
        <w:t>投标截止时间前</w:t>
      </w:r>
      <w:r>
        <w:rPr>
          <w:rFonts w:hint="eastAsia" w:ascii="宋体" w:hAnsi="宋体" w:eastAsia="宋体" w:cs="宋体"/>
          <w:bCs/>
          <w:snapToGrid w:val="0"/>
          <w:kern w:val="0"/>
          <w:sz w:val="21"/>
          <w:szCs w:val="21"/>
          <w:lang w:val="en-US" w:eastAsia="zh-CN"/>
        </w:rPr>
        <w:t>送达开标地点，否则，采购人或招标代理机构应当拒收。提交以下实物样品（须有完整外包装和中文标识，且必须与中标后实际供货产品完全一致）：</w:t>
      </w:r>
    </w:p>
    <w:tbl>
      <w:tblPr>
        <w:tblStyle w:val="50"/>
        <w:tblW w:w="45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636"/>
        <w:gridCol w:w="2324"/>
        <w:gridCol w:w="3917"/>
      </w:tblGrid>
      <w:tr w14:paraId="4CEF9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2" w:type="pct"/>
            <w:tcBorders>
              <w:top w:val="single" w:color="auto" w:sz="4" w:space="0"/>
              <w:left w:val="single" w:color="auto" w:sz="4" w:space="0"/>
              <w:bottom w:val="single" w:color="auto" w:sz="4" w:space="0"/>
              <w:right w:val="single" w:color="auto" w:sz="4" w:space="0"/>
              <w:tl2br w:val="nil"/>
              <w:tr2bl w:val="nil"/>
            </w:tcBorders>
            <w:vAlign w:val="center"/>
          </w:tcPr>
          <w:p w14:paraId="30A09B07">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序号</w:t>
            </w:r>
          </w:p>
        </w:tc>
        <w:tc>
          <w:tcPr>
            <w:tcW w:w="909" w:type="pct"/>
            <w:tcBorders>
              <w:top w:val="single" w:color="auto" w:sz="4" w:space="0"/>
              <w:left w:val="single" w:color="auto" w:sz="4" w:space="0"/>
              <w:bottom w:val="single" w:color="auto" w:sz="4" w:space="0"/>
              <w:right w:val="single" w:color="auto" w:sz="4" w:space="0"/>
              <w:tl2br w:val="nil"/>
              <w:tr2bl w:val="nil"/>
            </w:tcBorders>
            <w:vAlign w:val="center"/>
          </w:tcPr>
          <w:p w14:paraId="39B43A99">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名称</w:t>
            </w:r>
          </w:p>
        </w:tc>
        <w:tc>
          <w:tcPr>
            <w:tcW w:w="1291" w:type="pct"/>
            <w:tcBorders>
              <w:top w:val="single" w:color="auto" w:sz="4" w:space="0"/>
              <w:left w:val="single" w:color="auto" w:sz="4" w:space="0"/>
              <w:bottom w:val="single" w:color="auto" w:sz="4" w:space="0"/>
              <w:right w:val="single" w:color="auto" w:sz="4" w:space="0"/>
              <w:tl2br w:val="nil"/>
              <w:tr2bl w:val="nil"/>
            </w:tcBorders>
            <w:vAlign w:val="center"/>
          </w:tcPr>
          <w:p w14:paraId="3B2B0BA5">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数量</w:t>
            </w:r>
          </w:p>
        </w:tc>
        <w:tc>
          <w:tcPr>
            <w:tcW w:w="2176" w:type="pct"/>
            <w:tcBorders>
              <w:top w:val="single" w:color="auto" w:sz="4" w:space="0"/>
              <w:left w:val="single" w:color="auto" w:sz="4" w:space="0"/>
              <w:bottom w:val="single" w:color="auto" w:sz="4" w:space="0"/>
              <w:right w:val="single" w:color="auto" w:sz="4" w:space="0"/>
              <w:tl2br w:val="nil"/>
              <w:tr2bl w:val="nil"/>
            </w:tcBorders>
            <w:vAlign w:val="center"/>
          </w:tcPr>
          <w:p w14:paraId="33F4D9E1">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规格</w:t>
            </w:r>
          </w:p>
        </w:tc>
      </w:tr>
      <w:tr w14:paraId="3456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22" w:type="pct"/>
            <w:tcBorders>
              <w:top w:val="single" w:color="auto" w:sz="4" w:space="0"/>
              <w:left w:val="single" w:color="auto" w:sz="4" w:space="0"/>
              <w:bottom w:val="single" w:color="auto" w:sz="4" w:space="0"/>
              <w:right w:val="single" w:color="auto" w:sz="4" w:space="0"/>
              <w:tl2br w:val="nil"/>
              <w:tr2bl w:val="nil"/>
            </w:tcBorders>
            <w:vAlign w:val="center"/>
          </w:tcPr>
          <w:p w14:paraId="0AFDAF24">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w:t>
            </w:r>
          </w:p>
        </w:tc>
        <w:tc>
          <w:tcPr>
            <w:tcW w:w="909" w:type="pct"/>
            <w:tcBorders>
              <w:top w:val="single" w:color="auto" w:sz="4" w:space="0"/>
              <w:left w:val="single" w:color="auto" w:sz="4" w:space="0"/>
              <w:bottom w:val="single" w:color="auto" w:sz="4" w:space="0"/>
              <w:right w:val="single" w:color="auto" w:sz="4" w:space="0"/>
              <w:tl2br w:val="nil"/>
              <w:tr2bl w:val="nil"/>
            </w:tcBorders>
            <w:vAlign w:val="center"/>
          </w:tcPr>
          <w:p w14:paraId="0C158D19">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蛋糕</w:t>
            </w:r>
          </w:p>
        </w:tc>
        <w:tc>
          <w:tcPr>
            <w:tcW w:w="1291" w:type="pct"/>
            <w:tcBorders>
              <w:top w:val="single" w:color="auto" w:sz="4" w:space="0"/>
              <w:left w:val="single" w:color="auto" w:sz="4" w:space="0"/>
              <w:bottom w:val="single" w:color="auto" w:sz="4" w:space="0"/>
              <w:right w:val="single" w:color="auto" w:sz="4" w:space="0"/>
              <w:tl2br w:val="nil"/>
              <w:tr2bl w:val="nil"/>
            </w:tcBorders>
            <w:vAlign w:val="center"/>
          </w:tcPr>
          <w:p w14:paraId="517E2F3C">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1种</w:t>
            </w:r>
          </w:p>
        </w:tc>
        <w:tc>
          <w:tcPr>
            <w:tcW w:w="2176" w:type="pct"/>
            <w:tcBorders>
              <w:top w:val="single" w:color="auto" w:sz="4" w:space="0"/>
              <w:left w:val="single" w:color="auto" w:sz="4" w:space="0"/>
              <w:bottom w:val="single" w:color="auto" w:sz="4" w:space="0"/>
              <w:right w:val="single" w:color="auto" w:sz="4" w:space="0"/>
              <w:tl2br w:val="nil"/>
              <w:tr2bl w:val="nil"/>
            </w:tcBorders>
            <w:vAlign w:val="center"/>
          </w:tcPr>
          <w:p w14:paraId="283836FF">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2磅（需附上相应的食品标签）</w:t>
            </w:r>
          </w:p>
        </w:tc>
      </w:tr>
      <w:tr w14:paraId="3993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22" w:type="pct"/>
            <w:tcBorders>
              <w:top w:val="single" w:color="auto" w:sz="4" w:space="0"/>
              <w:left w:val="single" w:color="auto" w:sz="4" w:space="0"/>
              <w:bottom w:val="single" w:color="auto" w:sz="4" w:space="0"/>
              <w:right w:val="single" w:color="auto" w:sz="4" w:space="0"/>
              <w:tl2br w:val="nil"/>
              <w:tr2bl w:val="nil"/>
            </w:tcBorders>
            <w:vAlign w:val="center"/>
          </w:tcPr>
          <w:p w14:paraId="04810747">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2</w:t>
            </w:r>
          </w:p>
        </w:tc>
        <w:tc>
          <w:tcPr>
            <w:tcW w:w="909" w:type="pct"/>
            <w:tcBorders>
              <w:top w:val="single" w:color="auto" w:sz="4" w:space="0"/>
              <w:left w:val="single" w:color="auto" w:sz="4" w:space="0"/>
              <w:bottom w:val="single" w:color="auto" w:sz="4" w:space="0"/>
              <w:right w:val="single" w:color="auto" w:sz="4" w:space="0"/>
              <w:tl2br w:val="nil"/>
              <w:tr2bl w:val="nil"/>
            </w:tcBorders>
            <w:vAlign w:val="center"/>
          </w:tcPr>
          <w:p w14:paraId="0E5E1193">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全麦方包</w:t>
            </w:r>
          </w:p>
        </w:tc>
        <w:tc>
          <w:tcPr>
            <w:tcW w:w="1291" w:type="pct"/>
            <w:tcBorders>
              <w:top w:val="single" w:color="auto" w:sz="4" w:space="0"/>
              <w:left w:val="single" w:color="auto" w:sz="4" w:space="0"/>
              <w:bottom w:val="single" w:color="auto" w:sz="4" w:space="0"/>
              <w:right w:val="single" w:color="auto" w:sz="4" w:space="0"/>
              <w:tl2br w:val="nil"/>
              <w:tr2bl w:val="nil"/>
            </w:tcBorders>
            <w:vAlign w:val="center"/>
          </w:tcPr>
          <w:p w14:paraId="0D61C100">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1种</w:t>
            </w:r>
          </w:p>
        </w:tc>
        <w:tc>
          <w:tcPr>
            <w:tcW w:w="2176" w:type="pct"/>
            <w:tcBorders>
              <w:top w:val="single" w:color="auto" w:sz="4" w:space="0"/>
              <w:left w:val="single" w:color="auto" w:sz="4" w:space="0"/>
              <w:bottom w:val="single" w:color="auto" w:sz="4" w:space="0"/>
              <w:right w:val="single" w:color="auto" w:sz="4" w:space="0"/>
              <w:tl2br w:val="nil"/>
              <w:tr2bl w:val="nil"/>
            </w:tcBorders>
            <w:vAlign w:val="center"/>
          </w:tcPr>
          <w:p w14:paraId="023F9392">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1袋（需附上相应的食品标签）</w:t>
            </w:r>
          </w:p>
        </w:tc>
      </w:tr>
      <w:tr w14:paraId="34F5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622" w:type="pct"/>
            <w:tcBorders>
              <w:top w:val="single" w:color="auto" w:sz="4" w:space="0"/>
              <w:left w:val="single" w:color="auto" w:sz="4" w:space="0"/>
              <w:bottom w:val="single" w:color="auto" w:sz="4" w:space="0"/>
              <w:right w:val="single" w:color="auto" w:sz="4" w:space="0"/>
              <w:tl2br w:val="nil"/>
              <w:tr2bl w:val="nil"/>
            </w:tcBorders>
            <w:vAlign w:val="center"/>
          </w:tcPr>
          <w:p w14:paraId="10EDE842">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3</w:t>
            </w:r>
          </w:p>
        </w:tc>
        <w:tc>
          <w:tcPr>
            <w:tcW w:w="909" w:type="pct"/>
            <w:tcBorders>
              <w:top w:val="single" w:color="auto" w:sz="4" w:space="0"/>
              <w:left w:val="single" w:color="auto" w:sz="4" w:space="0"/>
              <w:bottom w:val="single" w:color="auto" w:sz="4" w:space="0"/>
              <w:right w:val="single" w:color="auto" w:sz="4" w:space="0"/>
              <w:tl2br w:val="nil"/>
              <w:tr2bl w:val="nil"/>
            </w:tcBorders>
            <w:vAlign w:val="center"/>
          </w:tcPr>
          <w:p w14:paraId="0D637412">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茶点</w:t>
            </w:r>
          </w:p>
        </w:tc>
        <w:tc>
          <w:tcPr>
            <w:tcW w:w="1291" w:type="pct"/>
            <w:tcBorders>
              <w:top w:val="single" w:color="auto" w:sz="4" w:space="0"/>
              <w:left w:val="single" w:color="auto" w:sz="4" w:space="0"/>
              <w:bottom w:val="single" w:color="auto" w:sz="4" w:space="0"/>
              <w:right w:val="single" w:color="auto" w:sz="4" w:space="0"/>
              <w:tl2br w:val="nil"/>
              <w:tr2bl w:val="nil"/>
            </w:tcBorders>
            <w:vAlign w:val="center"/>
          </w:tcPr>
          <w:p w14:paraId="3025DBF1">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1种</w:t>
            </w:r>
          </w:p>
        </w:tc>
        <w:tc>
          <w:tcPr>
            <w:tcW w:w="2176" w:type="pct"/>
            <w:tcBorders>
              <w:top w:val="single" w:color="auto" w:sz="4" w:space="0"/>
              <w:left w:val="single" w:color="auto" w:sz="4" w:space="0"/>
              <w:bottom w:val="single" w:color="auto" w:sz="4" w:space="0"/>
              <w:right w:val="single" w:color="auto" w:sz="4" w:space="0"/>
              <w:tl2br w:val="nil"/>
              <w:tr2bl w:val="nil"/>
            </w:tcBorders>
            <w:vAlign w:val="center"/>
          </w:tcPr>
          <w:p w14:paraId="7CFF6FA9">
            <w:pPr>
              <w:keepNext w:val="0"/>
              <w:keepLines w:val="0"/>
              <w:pageBreakBefore w:val="0"/>
              <w:widowControl w:val="0"/>
              <w:kinsoku/>
              <w:wordWrap/>
              <w:overflowPunct/>
              <w:topLinePunct w:val="0"/>
              <w:autoSpaceDE/>
              <w:autoSpaceDN/>
              <w:bidi w:val="0"/>
              <w:spacing w:after="60" w:line="360" w:lineRule="auto"/>
              <w:jc w:val="center"/>
              <w:rPr>
                <w:rFonts w:hint="eastAsia" w:ascii="宋体" w:hAnsi="宋体" w:eastAsia="宋体" w:cs="宋体"/>
              </w:rPr>
            </w:pPr>
            <w:r>
              <w:rPr>
                <w:rFonts w:hint="eastAsia" w:ascii="宋体" w:hAnsi="宋体" w:eastAsia="宋体" w:cs="宋体"/>
              </w:rPr>
              <w:t>1种（需附上相应的食品标签）</w:t>
            </w:r>
          </w:p>
        </w:tc>
      </w:tr>
    </w:tbl>
    <w:p w14:paraId="27EB775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bCs/>
          <w:snapToGrid w:val="0"/>
          <w:kern w:val="0"/>
          <w:sz w:val="21"/>
          <w:szCs w:val="21"/>
          <w:lang w:val="en-US" w:eastAsia="zh-CN"/>
        </w:rPr>
      </w:pPr>
      <w:r>
        <w:rPr>
          <w:rFonts w:hint="eastAsia" w:ascii="宋体" w:hAnsi="宋体" w:eastAsia="宋体" w:cs="宋体"/>
          <w:bCs/>
          <w:snapToGrid w:val="0"/>
          <w:kern w:val="0"/>
          <w:sz w:val="21"/>
          <w:szCs w:val="21"/>
          <w:lang w:val="en-US" w:eastAsia="zh-CN"/>
        </w:rPr>
        <w:t>2.投标人应充分考虑样品因运输、递交等时间间隔，保证样品的新鲜程度不受影响。</w:t>
      </w:r>
    </w:p>
    <w:p w14:paraId="21651BC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Cs/>
          <w:snapToGrid w:val="0"/>
          <w:kern w:val="0"/>
          <w:sz w:val="21"/>
          <w:szCs w:val="21"/>
          <w:lang w:val="en-US" w:eastAsia="zh-CN"/>
        </w:rPr>
      </w:pPr>
      <w:r>
        <w:rPr>
          <w:rFonts w:hint="eastAsia" w:ascii="宋体" w:hAnsi="宋体" w:eastAsia="宋体" w:cs="宋体"/>
          <w:bCs/>
          <w:snapToGrid w:val="0"/>
          <w:kern w:val="0"/>
          <w:sz w:val="21"/>
          <w:szCs w:val="21"/>
          <w:lang w:val="en-US" w:eastAsia="zh-CN"/>
        </w:rPr>
        <w:t>3.样品必须与投标文件分开，每个样品外包装盒必须标识清楚项目名称、项目编号及投标人名称等重要信息。</w:t>
      </w:r>
    </w:p>
    <w:p w14:paraId="3301BB2A">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rPr>
      </w:pPr>
      <w:r>
        <w:rPr>
          <w:rFonts w:hint="eastAsia" w:ascii="宋体" w:hAnsi="宋体" w:eastAsia="宋体" w:cs="宋体"/>
          <w:bCs/>
          <w:snapToGrid w:val="0"/>
          <w:kern w:val="0"/>
          <w:sz w:val="21"/>
          <w:szCs w:val="21"/>
          <w:lang w:val="en-US" w:eastAsia="zh-CN"/>
        </w:rPr>
        <w:t>4.样品需用结实稳固的包装盒进行封装，在采购任务完结之后，考虑到样品的实际情况，本样品不予退还，因样品涉及到的有关的费用需投标人自行承担。采购人及招标代理机构对投标人所递交样品的破损或质量不负任何责任</w:t>
      </w:r>
      <w:r>
        <w:rPr>
          <w:rFonts w:hint="eastAsia" w:ascii="宋体" w:hAnsi="宋体" w:eastAsia="宋体" w:cs="宋体"/>
          <w:sz w:val="21"/>
          <w:szCs w:val="21"/>
        </w:rPr>
        <w:t>。</w:t>
      </w:r>
      <w:r>
        <w:rPr>
          <w:rFonts w:hint="eastAsia"/>
        </w:rPr>
        <w:br w:type="page"/>
      </w:r>
    </w:p>
    <w:p w14:paraId="73B39F47">
      <w:pPr>
        <w:pStyle w:val="3"/>
        <w:rPr>
          <w:rFonts w:hint="eastAsia"/>
        </w:rPr>
      </w:pPr>
    </w:p>
    <w:p w14:paraId="260C741C">
      <w:pPr>
        <w:pStyle w:val="3"/>
      </w:pPr>
      <w:r>
        <w:rPr>
          <w:rFonts w:hint="eastAsia"/>
        </w:rPr>
        <w:t>第三章  投标文件初审</w:t>
      </w:r>
      <w:bookmarkEnd w:id="42"/>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w:t>
      </w:r>
      <w:r>
        <w:rPr>
          <w:rFonts w:hint="eastAsia" w:ascii="宋体" w:hAnsi="宋体"/>
          <w:snapToGrid w:val="0"/>
          <w:kern w:val="0"/>
          <w:lang w:eastAsia="zh-CN"/>
        </w:rPr>
        <w:t>采购文件</w:t>
      </w:r>
      <w:r>
        <w:rPr>
          <w:rFonts w:hint="eastAsia" w:ascii="宋体" w:hAnsi="宋体"/>
          <w:snapToGrid w:val="0"/>
          <w:kern w:val="0"/>
        </w:rPr>
        <w:t>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w:t>
      </w:r>
      <w:r>
        <w:rPr>
          <w:rFonts w:hint="eastAsia" w:ascii="宋体" w:hAnsi="宋体"/>
          <w:snapToGrid w:val="0"/>
          <w:kern w:val="0"/>
          <w:lang w:eastAsia="zh-CN"/>
        </w:rPr>
        <w:t>采购文件</w:t>
      </w:r>
      <w:r>
        <w:rPr>
          <w:rFonts w:hint="eastAsia" w:ascii="宋体" w:hAnsi="宋体"/>
          <w:snapToGrid w:val="0"/>
          <w:kern w:val="0"/>
        </w:rPr>
        <w:t>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w:t>
      </w:r>
      <w:r>
        <w:rPr>
          <w:rFonts w:hint="eastAsia" w:ascii="宋体" w:hAnsi="宋体"/>
          <w:snapToGrid w:val="0"/>
          <w:kern w:val="0"/>
          <w:lang w:eastAsia="zh-CN"/>
        </w:rPr>
        <w:t>采购文件</w:t>
      </w:r>
      <w:r>
        <w:rPr>
          <w:rFonts w:hint="eastAsia" w:ascii="宋体" w:hAnsi="宋体"/>
          <w:snapToGrid w:val="0"/>
          <w:kern w:val="0"/>
        </w:rPr>
        <w:t>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w:t>
      </w:r>
      <w:r>
        <w:rPr>
          <w:rFonts w:hint="eastAsia" w:ascii="宋体" w:hAnsi="宋体"/>
          <w:snapToGrid w:val="0"/>
          <w:kern w:val="0"/>
          <w:lang w:eastAsia="zh-CN"/>
        </w:rPr>
        <w:t>采购文件</w:t>
      </w:r>
      <w:r>
        <w:rPr>
          <w:rFonts w:hint="eastAsia" w:ascii="宋体" w:hAnsi="宋体"/>
          <w:snapToGrid w:val="0"/>
          <w:kern w:val="0"/>
        </w:rPr>
        <w:t>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w:t>
      </w:r>
      <w:r>
        <w:rPr>
          <w:rFonts w:hint="eastAsia" w:ascii="宋体" w:hAnsi="宋体"/>
          <w:snapToGrid w:val="0"/>
          <w:kern w:val="0"/>
          <w:lang w:eastAsia="zh-CN"/>
        </w:rPr>
        <w:t>采购文件</w:t>
      </w:r>
      <w:r>
        <w:rPr>
          <w:rFonts w:hint="eastAsia" w:ascii="宋体" w:hAnsi="宋体"/>
          <w:snapToGrid w:val="0"/>
          <w:kern w:val="0"/>
        </w:rPr>
        <w:t>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w:t>
      </w:r>
      <w:r>
        <w:rPr>
          <w:rFonts w:hint="eastAsia" w:ascii="宋体" w:hAnsi="宋体"/>
          <w:snapToGrid w:val="0"/>
          <w:kern w:val="0"/>
          <w:lang w:eastAsia="zh-CN"/>
        </w:rPr>
        <w:t>采购文件</w:t>
      </w:r>
      <w:r>
        <w:rPr>
          <w:rFonts w:hint="eastAsia" w:ascii="宋体" w:hAnsi="宋体"/>
          <w:snapToGrid w:val="0"/>
          <w:kern w:val="0"/>
        </w:rPr>
        <w:t>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w:t>
      </w:r>
      <w:r>
        <w:rPr>
          <w:rFonts w:hint="eastAsia" w:ascii="宋体" w:hAnsi="宋体"/>
          <w:snapToGrid w:val="0"/>
          <w:kern w:val="0"/>
          <w:lang w:eastAsia="zh-CN"/>
        </w:rPr>
        <w:t>采购文件</w:t>
      </w:r>
      <w:r>
        <w:rPr>
          <w:rFonts w:hint="eastAsia" w:ascii="宋体" w:hAnsi="宋体"/>
          <w:snapToGrid w:val="0"/>
          <w:kern w:val="0"/>
        </w:rPr>
        <w:t>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w:t>
      </w:r>
      <w:r>
        <w:rPr>
          <w:rFonts w:hint="eastAsia"/>
          <w:szCs w:val="21"/>
          <w:lang w:eastAsia="zh-CN"/>
        </w:rPr>
        <w:t>采购文件</w:t>
      </w:r>
      <w:r>
        <w:rPr>
          <w:szCs w:val="21"/>
        </w:rPr>
        <w:t>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w:t>
      </w:r>
      <w:r>
        <w:rPr>
          <w:rFonts w:hint="eastAsia" w:ascii="宋体" w:hAnsi="宋体"/>
          <w:bCs/>
          <w:szCs w:val="21"/>
          <w:lang w:eastAsia="zh-CN"/>
        </w:rPr>
        <w:t>采购文件</w:t>
      </w:r>
      <w:r>
        <w:rPr>
          <w:rFonts w:hint="eastAsia" w:ascii="宋体" w:hAnsi="宋体"/>
          <w:bCs/>
          <w:szCs w:val="21"/>
        </w:rPr>
        <w:t>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43"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3"/>
        <w:spacing w:after="0"/>
        <w:rPr>
          <w:rFonts w:hint="eastAsia"/>
        </w:rPr>
      </w:pPr>
    </w:p>
    <w:p w14:paraId="1A9745C8">
      <w:pPr>
        <w:pStyle w:val="3"/>
        <w:keepNext w:val="0"/>
        <w:keepLines w:val="0"/>
        <w:pageBreakBefore w:val="0"/>
        <w:widowControl w:val="0"/>
        <w:kinsoku/>
        <w:wordWrap/>
        <w:overflowPunct/>
        <w:topLinePunct w:val="0"/>
        <w:bidi w:val="0"/>
        <w:spacing w:after="0"/>
      </w:pPr>
      <w:r>
        <w:rPr>
          <w:rFonts w:hint="eastAsia"/>
        </w:rPr>
        <w:t>第四章  评标方法和标准</w:t>
      </w:r>
      <w:bookmarkEnd w:id="43"/>
    </w:p>
    <w:p w14:paraId="4A994828">
      <w:pPr>
        <w:keepNext w:val="0"/>
        <w:keepLines w:val="0"/>
        <w:pageBreakBefore w:val="0"/>
        <w:widowControl w:val="0"/>
        <w:kinsoku/>
        <w:wordWrap/>
        <w:overflowPunct/>
        <w:topLinePunct w:val="0"/>
        <w:bidi w:val="0"/>
      </w:pPr>
    </w:p>
    <w:p w14:paraId="2F2DF2E1">
      <w:pPr>
        <w:pStyle w:val="5"/>
        <w:keepNext w:val="0"/>
        <w:keepLines w:val="0"/>
        <w:pageBreakBefore w:val="0"/>
        <w:widowControl w:val="0"/>
        <w:kinsoku/>
        <w:wordWrap/>
        <w:overflowPunct/>
        <w:topLinePunct w:val="0"/>
        <w:bidi w:val="0"/>
        <w:spacing w:before="0" w:after="0"/>
      </w:pPr>
      <w:bookmarkStart w:id="44" w:name="_Toc44690429"/>
      <w:bookmarkStart w:id="45" w:name="_Toc44690702"/>
      <w:bookmarkStart w:id="46" w:name="_Toc135293163"/>
      <w:bookmarkStart w:id="47" w:name="_Toc44691393"/>
      <w:bookmarkStart w:id="48" w:name="_Toc44691161"/>
      <w:r>
        <w:rPr>
          <w:rFonts w:hint="eastAsia"/>
        </w:rPr>
        <w:t>一、</w:t>
      </w:r>
      <w:r>
        <w:t>评标方法</w:t>
      </w:r>
      <w:bookmarkEnd w:id="44"/>
      <w:bookmarkEnd w:id="45"/>
      <w:bookmarkEnd w:id="46"/>
      <w:bookmarkEnd w:id="47"/>
      <w:bookmarkEnd w:id="48"/>
    </w:p>
    <w:p w14:paraId="21D0B10A">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w:t>
      </w:r>
      <w:r>
        <w:rPr>
          <w:rFonts w:hint="eastAsia" w:cs="仿宋" w:asciiTheme="minorEastAsia" w:hAnsiTheme="minorEastAsia" w:eastAsiaTheme="minorEastAsia"/>
          <w:kern w:val="2"/>
          <w:sz w:val="21"/>
          <w:szCs w:val="21"/>
          <w:lang w:eastAsia="zh-CN"/>
        </w:rPr>
        <w:t>采购文件</w:t>
      </w:r>
      <w:r>
        <w:rPr>
          <w:rFonts w:hint="eastAsia" w:cs="仿宋" w:asciiTheme="minorEastAsia" w:hAnsiTheme="minorEastAsia" w:eastAsiaTheme="minorEastAsia"/>
          <w:kern w:val="2"/>
          <w:sz w:val="21"/>
          <w:szCs w:val="21"/>
        </w:rPr>
        <w:t>实质性要求的前提下，按照</w:t>
      </w:r>
      <w:r>
        <w:rPr>
          <w:rFonts w:hint="eastAsia" w:cs="仿宋" w:asciiTheme="minorEastAsia" w:hAnsiTheme="minorEastAsia" w:eastAsiaTheme="minorEastAsia"/>
          <w:kern w:val="2"/>
          <w:sz w:val="21"/>
          <w:szCs w:val="21"/>
          <w:lang w:eastAsia="zh-CN"/>
        </w:rPr>
        <w:t>采购文件</w:t>
      </w:r>
      <w:r>
        <w:rPr>
          <w:rFonts w:hint="eastAsia" w:cs="仿宋" w:asciiTheme="minorEastAsia" w:hAnsiTheme="minorEastAsia" w:eastAsiaTheme="minorEastAsia"/>
          <w:kern w:val="2"/>
          <w:sz w:val="21"/>
          <w:szCs w:val="21"/>
        </w:rPr>
        <w:t>中规定的各项因素进行综合评审，评标总得分排名前列的投标人，作为推荐的候选中标供应商。</w:t>
      </w:r>
    </w:p>
    <w:p w14:paraId="55867E64">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w:t>
      </w:r>
      <w:r>
        <w:rPr>
          <w:rFonts w:hint="eastAsia" w:cs="仿宋" w:asciiTheme="minorEastAsia" w:hAnsiTheme="minorEastAsia" w:eastAsiaTheme="minorEastAsia"/>
          <w:kern w:val="2"/>
          <w:sz w:val="21"/>
          <w:szCs w:val="21"/>
          <w:lang w:val="en-US" w:eastAsia="zh-CN"/>
        </w:rPr>
        <w:t>3</w:t>
      </w:r>
      <w:r>
        <w:rPr>
          <w:rFonts w:hint="eastAsia" w:cs="仿宋" w:asciiTheme="minorEastAsia" w:hAnsiTheme="minorEastAsia" w:eastAsiaTheme="minorEastAsia"/>
          <w:kern w:val="2"/>
          <w:sz w:val="21"/>
          <w:szCs w:val="21"/>
        </w:rPr>
        <w:t>名。</w:t>
      </w:r>
    </w:p>
    <w:p w14:paraId="5473236F">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keepNext w:val="0"/>
        <w:keepLines w:val="0"/>
        <w:pageBreakBefore w:val="0"/>
        <w:widowControl w:val="0"/>
        <w:kinsoku/>
        <w:wordWrap/>
        <w:overflowPunct/>
        <w:topLinePunct w:val="0"/>
        <w:bidi w:val="0"/>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keepNext w:val="0"/>
        <w:keepLines w:val="0"/>
        <w:pageBreakBefore w:val="0"/>
        <w:widowControl w:val="0"/>
        <w:kinsoku/>
        <w:wordWrap/>
        <w:overflowPunct/>
        <w:topLinePunct w:val="0"/>
        <w:bidi w:val="0"/>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keepNext w:val="0"/>
        <w:keepLines w:val="0"/>
        <w:pageBreakBefore w:val="0"/>
        <w:widowControl w:val="0"/>
        <w:kinsoku/>
        <w:wordWrap/>
        <w:overflowPunct/>
        <w:topLinePunct w:val="0"/>
        <w:bidi w:val="0"/>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keepNext w:val="0"/>
        <w:keepLines w:val="0"/>
        <w:pageBreakBefore w:val="0"/>
        <w:widowControl w:val="0"/>
        <w:kinsoku/>
        <w:wordWrap/>
        <w:overflowPunct/>
        <w:topLinePunct w:val="0"/>
        <w:bidi w:val="0"/>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w:t>
      </w:r>
      <w:r>
        <w:rPr>
          <w:rFonts w:hint="eastAsia" w:cs="仿宋" w:asciiTheme="minorEastAsia" w:hAnsiTheme="minorEastAsia" w:eastAsiaTheme="minorEastAsia"/>
          <w:szCs w:val="21"/>
          <w:lang w:eastAsia="zh-CN"/>
        </w:rPr>
        <w:t>采购文件</w:t>
      </w:r>
      <w:r>
        <w:rPr>
          <w:rFonts w:hint="eastAsia" w:cs="仿宋" w:asciiTheme="minorEastAsia" w:hAnsiTheme="minorEastAsia" w:eastAsiaTheme="minorEastAsia"/>
          <w:szCs w:val="21"/>
        </w:rPr>
        <w:t>确定的定标方法，从评审报告推荐的候选中标供应商中确定1名中标供应商，并出具定标报告。</w:t>
      </w:r>
    </w:p>
    <w:p w14:paraId="45B8755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p>
    <w:p w14:paraId="536D41D7">
      <w:pPr>
        <w:pStyle w:val="5"/>
        <w:keepNext w:val="0"/>
        <w:keepLines w:val="0"/>
        <w:pageBreakBefore w:val="0"/>
        <w:widowControl w:val="0"/>
        <w:kinsoku/>
        <w:wordWrap/>
        <w:overflowPunct/>
        <w:topLinePunct w:val="0"/>
        <w:bidi w:val="0"/>
        <w:spacing w:before="0" w:after="0"/>
      </w:pPr>
      <w:bookmarkStart w:id="49" w:name="_Toc135293164"/>
      <w:r>
        <w:rPr>
          <w:rFonts w:hint="eastAsia"/>
        </w:rPr>
        <w:t>二、评标标准</w:t>
      </w:r>
      <w:bookmarkEnd w:id="49"/>
    </w:p>
    <w:p w14:paraId="15046C29">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评分项及评分规则</w:t>
            </w:r>
          </w:p>
        </w:tc>
        <w:tc>
          <w:tcPr>
            <w:tcW w:w="1187" w:type="dxa"/>
            <w:vAlign w:val="center"/>
          </w:tcPr>
          <w:p w14:paraId="36B78B9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zh-CN"/>
              </w:rPr>
            </w:pPr>
            <w:r>
              <w:rPr>
                <w:rFonts w:hint="eastAsia" w:ascii="宋体" w:hAnsi="宋体" w:eastAsia="宋体" w:cs="宋体"/>
                <w:b/>
                <w:sz w:val="21"/>
                <w:szCs w:val="21"/>
                <w:lang w:val="zh-CN"/>
              </w:rPr>
              <w:t>一、价格部分</w:t>
            </w:r>
          </w:p>
        </w:tc>
        <w:tc>
          <w:tcPr>
            <w:tcW w:w="1187" w:type="dxa"/>
            <w:vAlign w:val="center"/>
          </w:tcPr>
          <w:p w14:paraId="1DE2757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40</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价格分采用低价优先法计算，即满足</w:t>
            </w:r>
            <w:r>
              <w:rPr>
                <w:rFonts w:hint="eastAsia" w:ascii="宋体" w:hAnsi="宋体" w:eastAsia="宋体" w:cs="宋体"/>
                <w:sz w:val="21"/>
                <w:szCs w:val="21"/>
                <w:lang w:eastAsia="zh-CN"/>
              </w:rPr>
              <w:t>采购文件</w:t>
            </w:r>
            <w:r>
              <w:rPr>
                <w:rFonts w:hint="eastAsia" w:ascii="宋体" w:hAnsi="宋体" w:eastAsia="宋体" w:cs="宋体"/>
                <w:sz w:val="21"/>
                <w:szCs w:val="21"/>
              </w:rPr>
              <w:t>要求且投标价格最低的投标报价为评标基准价，其价格分为满分。其他投标人的价格分统一按照下列公式计算：</w:t>
            </w:r>
          </w:p>
          <w:p w14:paraId="63368570">
            <w:pPr>
              <w:keepNext w:val="0"/>
              <w:keepLines w:val="0"/>
              <w:pageBreakBefore w:val="0"/>
              <w:widowControl w:val="0"/>
              <w:kinsoku/>
              <w:wordWrap/>
              <w:overflowPunct/>
              <w:topLinePunct w:val="0"/>
              <w:bidi w:val="0"/>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投标报价得分=(评标基准价／投标报价)×权重</w:t>
            </w:r>
          </w:p>
          <w:p w14:paraId="7B571D7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napToGrid w:val="0"/>
                <w:kern w:val="0"/>
                <w:sz w:val="21"/>
                <w:szCs w:val="21"/>
              </w:rPr>
            </w:pPr>
            <w:r>
              <w:rPr>
                <w:rFonts w:hint="eastAsia" w:ascii="宋体" w:hAnsi="宋体" w:eastAsia="宋体" w:cs="宋体"/>
                <w:snapToGrid w:val="0"/>
                <w:kern w:val="0"/>
                <w:sz w:val="21"/>
                <w:szCs w:val="21"/>
              </w:rPr>
              <w:t>备注：</w:t>
            </w:r>
          </w:p>
          <w:p w14:paraId="4FBF6DC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Cs/>
                <w:snapToGrid w:val="0"/>
                <w:kern w:val="0"/>
                <w:sz w:val="21"/>
                <w:szCs w:val="21"/>
              </w:rPr>
            </w:pPr>
            <w:r>
              <w:rPr>
                <w:rFonts w:hint="eastAsia" w:ascii="宋体" w:hAnsi="宋体" w:eastAsia="宋体" w:cs="宋体"/>
                <w:snapToGrid w:val="0"/>
                <w:kern w:val="0"/>
                <w:sz w:val="21"/>
                <w:szCs w:val="21"/>
              </w:rPr>
              <w:t>1、因落实政府采购政策进行价格调整的，以调整后的价格计算评标基准价和投标报价</w:t>
            </w:r>
            <w:r>
              <w:rPr>
                <w:rFonts w:hint="eastAsia" w:ascii="宋体" w:hAnsi="宋体" w:eastAsia="宋体" w:cs="宋体"/>
                <w:bCs/>
                <w:snapToGrid w:val="0"/>
                <w:kern w:val="0"/>
                <w:sz w:val="21"/>
                <w:szCs w:val="21"/>
              </w:rPr>
              <w:t>；</w:t>
            </w:r>
          </w:p>
          <w:p w14:paraId="2A37719C">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sz w:val="21"/>
                <w:szCs w:val="21"/>
              </w:rPr>
            </w:pPr>
            <w:r>
              <w:rPr>
                <w:rFonts w:hint="eastAsia" w:ascii="宋体" w:hAnsi="宋体" w:eastAsia="宋体" w:cs="宋体"/>
                <w:snapToGrid w:val="0"/>
                <w:kern w:val="0"/>
                <w:sz w:val="21"/>
                <w:szCs w:val="21"/>
              </w:rPr>
              <w:t>2、投标报价得分四舍五入后，小数点后保留两位有效数</w:t>
            </w:r>
            <w:r>
              <w:rPr>
                <w:rFonts w:hint="eastAsia" w:ascii="宋体" w:hAnsi="宋体" w:eastAsia="宋体" w:cs="宋体"/>
                <w:sz w:val="21"/>
                <w:szCs w:val="21"/>
              </w:rPr>
              <w:t>。</w:t>
            </w:r>
          </w:p>
        </w:tc>
        <w:tc>
          <w:tcPr>
            <w:tcW w:w="1187" w:type="dxa"/>
            <w:vAlign w:val="center"/>
          </w:tcPr>
          <w:p w14:paraId="7C813416">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二、技术部分</w:t>
            </w:r>
          </w:p>
        </w:tc>
        <w:tc>
          <w:tcPr>
            <w:tcW w:w="1187" w:type="dxa"/>
            <w:vAlign w:val="center"/>
          </w:tcPr>
          <w:p w14:paraId="59C7919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40</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1143" w:type="dxa"/>
            <w:vAlign w:val="center"/>
          </w:tcPr>
          <w:p w14:paraId="0DF48DA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内容</w:t>
            </w:r>
          </w:p>
        </w:tc>
        <w:tc>
          <w:tcPr>
            <w:tcW w:w="709" w:type="dxa"/>
            <w:vAlign w:val="center"/>
          </w:tcPr>
          <w:p w14:paraId="0221EF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权重</w:t>
            </w:r>
          </w:p>
        </w:tc>
        <w:tc>
          <w:tcPr>
            <w:tcW w:w="5953" w:type="dxa"/>
            <w:vAlign w:val="center"/>
          </w:tcPr>
          <w:p w14:paraId="4CB82A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评分规则</w:t>
            </w:r>
          </w:p>
        </w:tc>
        <w:tc>
          <w:tcPr>
            <w:tcW w:w="1187" w:type="dxa"/>
            <w:vAlign w:val="center"/>
          </w:tcPr>
          <w:p w14:paraId="584AB56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143" w:type="dxa"/>
            <w:vAlign w:val="center"/>
          </w:tcPr>
          <w:p w14:paraId="2E5A057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服务方案</w:t>
            </w:r>
          </w:p>
        </w:tc>
        <w:tc>
          <w:tcPr>
            <w:tcW w:w="709" w:type="dxa"/>
            <w:vAlign w:val="center"/>
          </w:tcPr>
          <w:p w14:paraId="490D2051">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1</w:t>
            </w:r>
            <w:r>
              <w:rPr>
                <w:rFonts w:hint="eastAsia" w:ascii="宋体" w:hAnsi="宋体" w:eastAsia="宋体" w:cs="宋体"/>
                <w:kern w:val="0"/>
                <w:sz w:val="21"/>
                <w:szCs w:val="21"/>
                <w:lang w:val="en-US" w:eastAsia="zh-CN"/>
              </w:rPr>
              <w:t>5</w:t>
            </w:r>
          </w:p>
        </w:tc>
        <w:tc>
          <w:tcPr>
            <w:tcW w:w="5953" w:type="dxa"/>
            <w:vAlign w:val="center"/>
          </w:tcPr>
          <w:p w14:paraId="36D46260">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75B7687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考察投标人提供的项目服务方案，包含以下内容：</w:t>
            </w:r>
          </w:p>
          <w:p w14:paraId="225F53B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1.服务团队；</w:t>
            </w:r>
          </w:p>
          <w:p w14:paraId="6AA19E1A">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2.食材选取；</w:t>
            </w:r>
          </w:p>
          <w:p w14:paraId="1075553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3.配送方案；</w:t>
            </w:r>
          </w:p>
          <w:p w14:paraId="16AF5CF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4.多元化服务。</w:t>
            </w:r>
          </w:p>
          <w:p w14:paraId="27EFB28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59E83DBD">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09F0224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w:t>
            </w:r>
            <w:r>
              <w:rPr>
                <w:rFonts w:hint="eastAsia" w:ascii="宋体" w:hAnsi="宋体" w:eastAsia="宋体" w:cs="宋体"/>
                <w:sz w:val="21"/>
                <w:szCs w:val="21"/>
                <w:lang w:val="en-US" w:eastAsia="zh-CN"/>
              </w:rPr>
              <w:t>四</w:t>
            </w:r>
            <w:r>
              <w:rPr>
                <w:rFonts w:hint="eastAsia" w:ascii="宋体" w:hAnsi="宋体" w:eastAsia="宋体" w:cs="宋体"/>
                <w:sz w:val="21"/>
                <w:szCs w:val="21"/>
              </w:rPr>
              <w:t>项内容得</w:t>
            </w:r>
            <w:r>
              <w:rPr>
                <w:rFonts w:hint="eastAsia" w:ascii="宋体" w:hAnsi="宋体" w:eastAsia="宋体" w:cs="宋体"/>
                <w:sz w:val="21"/>
                <w:szCs w:val="21"/>
                <w:lang w:val="en-US" w:eastAsia="zh-CN"/>
              </w:rPr>
              <w:t>8</w:t>
            </w:r>
            <w:r>
              <w:rPr>
                <w:rFonts w:hint="eastAsia" w:ascii="宋体" w:hAnsi="宋体" w:eastAsia="宋体" w:cs="宋体"/>
                <w:sz w:val="21"/>
                <w:szCs w:val="21"/>
              </w:rPr>
              <w:t>分；包含以上三项内容得</w:t>
            </w:r>
            <w:r>
              <w:rPr>
                <w:rFonts w:hint="eastAsia" w:ascii="宋体" w:hAnsi="宋体" w:eastAsia="宋体" w:cs="宋体"/>
                <w:sz w:val="21"/>
                <w:szCs w:val="21"/>
                <w:lang w:val="en-US" w:eastAsia="zh-CN"/>
              </w:rPr>
              <w:t>6</w:t>
            </w:r>
            <w:r>
              <w:rPr>
                <w:rFonts w:hint="eastAsia" w:ascii="宋体" w:hAnsi="宋体" w:eastAsia="宋体" w:cs="宋体"/>
                <w:sz w:val="21"/>
                <w:szCs w:val="21"/>
              </w:rPr>
              <w:t>分；包含以上二项内容得</w:t>
            </w:r>
            <w:r>
              <w:rPr>
                <w:rFonts w:hint="eastAsia" w:ascii="宋体" w:hAnsi="宋体" w:eastAsia="宋体" w:cs="宋体"/>
                <w:sz w:val="21"/>
                <w:szCs w:val="21"/>
                <w:lang w:val="en-US" w:eastAsia="zh-CN"/>
              </w:rPr>
              <w:t>4</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分；其他情况不得分。在此基础上，根据方案响应情况进一步评审：</w:t>
            </w:r>
          </w:p>
          <w:p w14:paraId="35791686">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优评分标准:方案符合实际、完整、规范、思路清晰，内容合理性强</w:t>
            </w:r>
            <w:r>
              <w:rPr>
                <w:rFonts w:hint="eastAsia" w:ascii="宋体" w:hAnsi="宋体" w:eastAsia="宋体" w:cs="宋体"/>
                <w:kern w:val="0"/>
                <w:sz w:val="21"/>
                <w:szCs w:val="21"/>
                <w:lang w:eastAsia="zh-CN"/>
              </w:rPr>
              <w:t>；</w:t>
            </w:r>
          </w:p>
          <w:p w14:paraId="6D1BE5A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良评分标准:方案较符合实际、较完整规范、思路较清晰，内容合理性较强</w:t>
            </w:r>
            <w:r>
              <w:rPr>
                <w:rFonts w:hint="eastAsia" w:ascii="宋体" w:hAnsi="宋体" w:eastAsia="宋体" w:cs="宋体"/>
                <w:kern w:val="0"/>
                <w:sz w:val="21"/>
                <w:szCs w:val="21"/>
                <w:lang w:eastAsia="zh-CN"/>
              </w:rPr>
              <w:t>；</w:t>
            </w:r>
          </w:p>
          <w:p w14:paraId="31D451B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中评分标准:方案较普通、完整性规范性一般，思路不够清晰，内容合理性一般</w:t>
            </w:r>
            <w:r>
              <w:rPr>
                <w:rFonts w:hint="eastAsia" w:ascii="宋体" w:hAnsi="宋体" w:eastAsia="宋体" w:cs="宋体"/>
                <w:kern w:val="0"/>
                <w:sz w:val="21"/>
                <w:szCs w:val="21"/>
                <w:lang w:eastAsia="zh-CN"/>
              </w:rPr>
              <w:t>；</w:t>
            </w:r>
          </w:p>
          <w:p w14:paraId="56E71B4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rPr>
              <w:t>差评分标准方案:不完整、不规范，思路不清晰，内容合理性较差或未提供。</w:t>
            </w:r>
          </w:p>
          <w:p w14:paraId="0423B4B7">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评价为优</w:t>
            </w:r>
            <w:r>
              <w:rPr>
                <w:rFonts w:hint="eastAsia" w:ascii="宋体" w:hAnsi="宋体" w:eastAsia="宋体" w:cs="宋体"/>
                <w:kern w:val="0"/>
                <w:sz w:val="21"/>
                <w:szCs w:val="21"/>
                <w:lang w:val="en-US" w:eastAsia="zh-CN"/>
              </w:rPr>
              <w:t>加</w:t>
            </w:r>
            <w:r>
              <w:rPr>
                <w:rFonts w:hint="eastAsia" w:ascii="宋体" w:hAnsi="宋体" w:eastAsia="宋体" w:cs="宋体"/>
                <w:kern w:val="0"/>
                <w:sz w:val="21"/>
                <w:szCs w:val="21"/>
              </w:rPr>
              <w:t>7分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评价为良</w:t>
            </w:r>
            <w:r>
              <w:rPr>
                <w:rFonts w:hint="eastAsia" w:ascii="宋体" w:hAnsi="宋体" w:eastAsia="宋体" w:cs="宋体"/>
                <w:kern w:val="0"/>
                <w:sz w:val="21"/>
                <w:szCs w:val="21"/>
                <w:lang w:val="en-US" w:eastAsia="zh-CN"/>
              </w:rPr>
              <w:t>加</w:t>
            </w:r>
            <w:r>
              <w:rPr>
                <w:rFonts w:hint="eastAsia" w:ascii="宋体" w:hAnsi="宋体" w:eastAsia="宋体" w:cs="宋体"/>
                <w:kern w:val="0"/>
                <w:sz w:val="21"/>
                <w:szCs w:val="21"/>
              </w:rPr>
              <w:t>4分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评价为中</w:t>
            </w:r>
            <w:r>
              <w:rPr>
                <w:rFonts w:hint="eastAsia" w:ascii="宋体" w:hAnsi="宋体" w:eastAsia="宋体" w:cs="宋体"/>
                <w:kern w:val="0"/>
                <w:sz w:val="21"/>
                <w:szCs w:val="21"/>
                <w:lang w:val="en-US" w:eastAsia="zh-CN"/>
              </w:rPr>
              <w:t>加</w:t>
            </w:r>
            <w:r>
              <w:rPr>
                <w:rFonts w:hint="eastAsia" w:ascii="宋体" w:hAnsi="宋体" w:eastAsia="宋体" w:cs="宋体"/>
                <w:kern w:val="0"/>
                <w:sz w:val="21"/>
                <w:szCs w:val="21"/>
              </w:rPr>
              <w:t>1分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评价为差不</w:t>
            </w:r>
            <w:r>
              <w:rPr>
                <w:rFonts w:hint="eastAsia" w:ascii="宋体" w:hAnsi="宋体" w:eastAsia="宋体" w:cs="宋体"/>
                <w:kern w:val="0"/>
                <w:sz w:val="21"/>
                <w:szCs w:val="21"/>
                <w:lang w:val="en-US" w:eastAsia="zh-CN"/>
              </w:rPr>
              <w:t>加</w:t>
            </w:r>
            <w:r>
              <w:rPr>
                <w:rFonts w:hint="eastAsia" w:ascii="宋体" w:hAnsi="宋体" w:eastAsia="宋体" w:cs="宋体"/>
                <w:kern w:val="0"/>
                <w:sz w:val="21"/>
                <w:szCs w:val="21"/>
              </w:rPr>
              <w:t>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如评审为差，评审专家须书面说明理由，并记录在档。</w:t>
            </w:r>
          </w:p>
        </w:tc>
        <w:tc>
          <w:tcPr>
            <w:tcW w:w="1187" w:type="dxa"/>
            <w:vAlign w:val="center"/>
          </w:tcPr>
          <w:p w14:paraId="50F1958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2</w:t>
            </w:r>
          </w:p>
        </w:tc>
        <w:tc>
          <w:tcPr>
            <w:tcW w:w="1143" w:type="dxa"/>
            <w:vAlign w:val="center"/>
          </w:tcPr>
          <w:p w14:paraId="0E417498">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现场样品</w:t>
            </w:r>
          </w:p>
        </w:tc>
        <w:tc>
          <w:tcPr>
            <w:tcW w:w="709" w:type="dxa"/>
            <w:vAlign w:val="center"/>
          </w:tcPr>
          <w:p w14:paraId="74E131C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lang w:val="en-US" w:eastAsia="zh-CN"/>
              </w:rPr>
              <w:t>15</w:t>
            </w:r>
          </w:p>
        </w:tc>
        <w:tc>
          <w:tcPr>
            <w:tcW w:w="5953" w:type="dxa"/>
            <w:vAlign w:val="center"/>
          </w:tcPr>
          <w:p w14:paraId="3D8AFFE9">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2812310E">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投标人需现场携带样品至</w:t>
            </w:r>
            <w:r>
              <w:rPr>
                <w:rFonts w:hint="eastAsia" w:ascii="宋体" w:hAnsi="宋体" w:eastAsia="宋体" w:cs="宋体"/>
                <w:kern w:val="0"/>
                <w:sz w:val="21"/>
                <w:szCs w:val="21"/>
                <w:lang w:val="en-US" w:eastAsia="zh-CN"/>
              </w:rPr>
              <w:t>投标</w:t>
            </w:r>
            <w:r>
              <w:rPr>
                <w:rFonts w:hint="eastAsia" w:ascii="宋体" w:hAnsi="宋体" w:eastAsia="宋体" w:cs="宋体"/>
                <w:kern w:val="0"/>
                <w:sz w:val="21"/>
                <w:szCs w:val="21"/>
              </w:rPr>
              <w:t>现场</w:t>
            </w:r>
            <w:r>
              <w:rPr>
                <w:rFonts w:hint="eastAsia" w:ascii="宋体" w:hAnsi="宋体" w:eastAsia="宋体" w:cs="宋体"/>
                <w:kern w:val="0"/>
                <w:sz w:val="21"/>
                <w:szCs w:val="21"/>
                <w:lang w:val="en-US" w:eastAsia="zh-CN"/>
              </w:rPr>
              <w:t>并</w:t>
            </w:r>
            <w:r>
              <w:rPr>
                <w:rFonts w:hint="eastAsia" w:ascii="宋体" w:hAnsi="宋体" w:eastAsia="宋体" w:cs="宋体"/>
                <w:kern w:val="0"/>
                <w:sz w:val="21"/>
                <w:szCs w:val="21"/>
              </w:rPr>
              <w:t>提交，样品</w:t>
            </w:r>
            <w:r>
              <w:rPr>
                <w:rFonts w:hint="eastAsia" w:ascii="宋体" w:hAnsi="宋体" w:eastAsia="宋体" w:cs="宋体"/>
                <w:kern w:val="0"/>
                <w:sz w:val="21"/>
                <w:szCs w:val="21"/>
                <w:lang w:val="en-US" w:eastAsia="zh-CN"/>
              </w:rPr>
              <w:t>需</w:t>
            </w:r>
            <w:r>
              <w:rPr>
                <w:rFonts w:hint="eastAsia" w:ascii="宋体" w:hAnsi="宋体" w:eastAsia="宋体" w:cs="宋体"/>
                <w:kern w:val="0"/>
                <w:sz w:val="21"/>
                <w:szCs w:val="21"/>
              </w:rPr>
              <w:t>与中标后实际提供的货物完全一致</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样品包含以下内容</w:t>
            </w:r>
            <w:r>
              <w:rPr>
                <w:rFonts w:hint="eastAsia" w:ascii="宋体" w:hAnsi="宋体" w:eastAsia="宋体" w:cs="宋体"/>
                <w:kern w:val="0"/>
                <w:sz w:val="21"/>
                <w:szCs w:val="21"/>
                <w:lang w:eastAsia="zh-CN"/>
              </w:rPr>
              <w:t>：</w:t>
            </w:r>
          </w:p>
          <w:p w14:paraId="2D48840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1.蛋糕；</w:t>
            </w:r>
          </w:p>
          <w:p w14:paraId="2D566409">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2.全麦方包；</w:t>
            </w:r>
          </w:p>
          <w:p w14:paraId="45D0BC82">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3.茶点。</w:t>
            </w:r>
          </w:p>
          <w:p w14:paraId="63F422AB">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p>
          <w:p w14:paraId="0A886C8A">
            <w:pPr>
              <w:keepNext w:val="0"/>
              <w:keepLines w:val="0"/>
              <w:pageBreakBefore w:val="0"/>
              <w:widowControl w:val="0"/>
              <w:kinsoku/>
              <w:wordWrap/>
              <w:overflowPunct/>
              <w:topLinePunct w:val="0"/>
              <w:bidi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1C298CEE">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样品</w:t>
            </w:r>
            <w:r>
              <w:rPr>
                <w:rFonts w:hint="eastAsia" w:ascii="宋体" w:hAnsi="宋体" w:eastAsia="宋体" w:cs="宋体"/>
                <w:sz w:val="21"/>
                <w:szCs w:val="21"/>
              </w:rPr>
              <w:t>包含以上三项内容得</w:t>
            </w:r>
            <w:r>
              <w:rPr>
                <w:rFonts w:hint="eastAsia" w:ascii="宋体" w:hAnsi="宋体" w:eastAsia="宋体" w:cs="宋体"/>
                <w:sz w:val="21"/>
                <w:szCs w:val="21"/>
                <w:lang w:val="en-US" w:eastAsia="zh-CN"/>
              </w:rPr>
              <w:t>6</w:t>
            </w:r>
            <w:r>
              <w:rPr>
                <w:rFonts w:hint="eastAsia" w:ascii="宋体" w:hAnsi="宋体" w:eastAsia="宋体" w:cs="宋体"/>
                <w:sz w:val="21"/>
                <w:szCs w:val="21"/>
              </w:rPr>
              <w:t>分；包含以上二项内容得</w:t>
            </w:r>
            <w:r>
              <w:rPr>
                <w:rFonts w:hint="eastAsia" w:ascii="宋体" w:hAnsi="宋体" w:eastAsia="宋体" w:cs="宋体"/>
                <w:sz w:val="21"/>
                <w:szCs w:val="21"/>
                <w:lang w:val="en-US" w:eastAsia="zh-CN"/>
              </w:rPr>
              <w:t>4</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分；其他情况不得分。在此基础上，根据方案响应情况进一步评审：</w:t>
            </w:r>
          </w:p>
          <w:p w14:paraId="6D104DFC">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优的评分标准：样品质量优质、味道好，产品外观精美、包装良好（包装列有详细的规格、厂家、成分、生产及有效日期等信息），不易破裂，无异味，</w:t>
            </w:r>
            <w:r>
              <w:rPr>
                <w:rFonts w:hint="eastAsia" w:ascii="宋体" w:hAnsi="宋体" w:eastAsia="宋体" w:cs="宋体"/>
                <w:sz w:val="21"/>
                <w:szCs w:val="21"/>
                <w:lang w:val="en-US" w:eastAsia="zh-CN"/>
              </w:rPr>
              <w:t>加9</w:t>
            </w:r>
            <w:r>
              <w:rPr>
                <w:rFonts w:hint="eastAsia" w:ascii="宋体" w:hAnsi="宋体" w:eastAsia="宋体" w:cs="宋体"/>
                <w:sz w:val="21"/>
                <w:szCs w:val="21"/>
              </w:rPr>
              <w:t xml:space="preserve">分； </w:t>
            </w:r>
          </w:p>
          <w:p w14:paraId="7473F56B">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良的评分标准：样品质量较为优质、味道好，产品外观较为精美、包装较好（包装列有详细的规格、厂家、成分、生产及有效日期等信息），无异味，</w:t>
            </w:r>
            <w:r>
              <w:rPr>
                <w:rFonts w:hint="eastAsia" w:ascii="宋体" w:hAnsi="宋体" w:eastAsia="宋体" w:cs="宋体"/>
                <w:sz w:val="21"/>
                <w:szCs w:val="21"/>
                <w:lang w:val="en-US" w:eastAsia="zh-CN"/>
              </w:rPr>
              <w:t>加</w:t>
            </w:r>
            <w:r>
              <w:rPr>
                <w:rFonts w:hint="eastAsia" w:ascii="宋体" w:hAnsi="宋体" w:eastAsia="宋体" w:cs="宋体"/>
                <w:sz w:val="21"/>
                <w:szCs w:val="21"/>
              </w:rPr>
              <w:t xml:space="preserve">5分； </w:t>
            </w:r>
          </w:p>
          <w:p w14:paraId="1E1DE8D4">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中的评分标准：样品质量一般、味道一般，产品外观一般、包装较普通（包装的规格、厂家、成分、生产及有效日期等信息不齐全），</w:t>
            </w:r>
            <w:r>
              <w:rPr>
                <w:rFonts w:hint="eastAsia" w:ascii="宋体" w:hAnsi="宋体" w:eastAsia="宋体" w:cs="宋体"/>
                <w:sz w:val="21"/>
                <w:szCs w:val="21"/>
                <w:lang w:val="en-US" w:eastAsia="zh-CN"/>
              </w:rPr>
              <w:t>加1</w:t>
            </w:r>
            <w:r>
              <w:rPr>
                <w:rFonts w:hint="eastAsia" w:ascii="宋体" w:hAnsi="宋体" w:eastAsia="宋体" w:cs="宋体"/>
                <w:sz w:val="21"/>
                <w:szCs w:val="21"/>
              </w:rPr>
              <w:t xml:space="preserve">分； </w:t>
            </w:r>
          </w:p>
          <w:p w14:paraId="3A805E1D">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差的评分标准：样品质量较差、味道较差，产品外观较差、包装差（包装的规格、厂家、成分、生产及有效日期等信息严重缺失），</w:t>
            </w:r>
            <w:r>
              <w:rPr>
                <w:rFonts w:hint="eastAsia" w:ascii="宋体" w:hAnsi="宋体" w:eastAsia="宋体" w:cs="宋体"/>
                <w:sz w:val="21"/>
                <w:szCs w:val="21"/>
                <w:lang w:val="en-US" w:eastAsia="zh-CN"/>
              </w:rPr>
              <w:t>不加分</w:t>
            </w:r>
            <w:r>
              <w:rPr>
                <w:rFonts w:hint="eastAsia" w:ascii="宋体" w:hAnsi="宋体" w:eastAsia="宋体" w:cs="宋体"/>
                <w:sz w:val="21"/>
                <w:szCs w:val="21"/>
              </w:rPr>
              <w:t>。</w:t>
            </w:r>
          </w:p>
        </w:tc>
        <w:tc>
          <w:tcPr>
            <w:tcW w:w="1187" w:type="dxa"/>
            <w:vAlign w:val="center"/>
          </w:tcPr>
          <w:p w14:paraId="05A8D7C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506E387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143" w:type="dxa"/>
            <w:vAlign w:val="center"/>
          </w:tcPr>
          <w:p w14:paraId="7D70D69D">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售后服务</w:t>
            </w:r>
            <w:r>
              <w:rPr>
                <w:rFonts w:hint="eastAsia" w:ascii="宋体" w:hAnsi="宋体" w:eastAsia="宋体" w:cs="宋体"/>
                <w:kern w:val="0"/>
                <w:sz w:val="21"/>
                <w:szCs w:val="21"/>
                <w:lang w:val="en-US" w:eastAsia="zh-CN"/>
              </w:rPr>
              <w:t>方案</w:t>
            </w:r>
          </w:p>
        </w:tc>
        <w:tc>
          <w:tcPr>
            <w:tcW w:w="709" w:type="dxa"/>
            <w:vAlign w:val="center"/>
          </w:tcPr>
          <w:p w14:paraId="364828A2">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5953" w:type="dxa"/>
            <w:vAlign w:val="center"/>
          </w:tcPr>
          <w:p w14:paraId="1EB7B4E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6F34DB0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考察投标人提供的项目</w:t>
            </w:r>
            <w:r>
              <w:rPr>
                <w:rFonts w:hint="eastAsia" w:ascii="宋体" w:hAnsi="宋体" w:eastAsia="宋体" w:cs="宋体"/>
                <w:kern w:val="0"/>
                <w:sz w:val="21"/>
                <w:szCs w:val="21"/>
                <w:lang w:val="en-US" w:eastAsia="zh-CN"/>
              </w:rPr>
              <w:t>售后</w:t>
            </w:r>
            <w:r>
              <w:rPr>
                <w:rFonts w:hint="eastAsia" w:ascii="宋体" w:hAnsi="宋体" w:eastAsia="宋体" w:cs="宋体"/>
                <w:kern w:val="0"/>
                <w:sz w:val="21"/>
                <w:szCs w:val="21"/>
              </w:rPr>
              <w:t>服务</w:t>
            </w:r>
            <w:r>
              <w:rPr>
                <w:rFonts w:hint="eastAsia" w:ascii="宋体" w:hAnsi="宋体" w:eastAsia="宋体" w:cs="宋体"/>
                <w:kern w:val="0"/>
                <w:sz w:val="21"/>
                <w:szCs w:val="21"/>
                <w:lang w:val="en-US" w:eastAsia="zh-CN"/>
              </w:rPr>
              <w:t>情况</w:t>
            </w:r>
            <w:r>
              <w:rPr>
                <w:rFonts w:hint="eastAsia" w:ascii="宋体" w:hAnsi="宋体" w:eastAsia="宋体" w:cs="宋体"/>
                <w:kern w:val="0"/>
                <w:sz w:val="21"/>
                <w:szCs w:val="21"/>
              </w:rPr>
              <w:t>，包含以下内容：</w:t>
            </w:r>
          </w:p>
          <w:p w14:paraId="446E2500">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1</w:t>
            </w:r>
            <w:r>
              <w:rPr>
                <w:rFonts w:hint="eastAsia" w:ascii="宋体" w:hAnsi="宋体" w:eastAsia="宋体" w:cs="宋体"/>
                <w:kern w:val="0"/>
                <w:sz w:val="21"/>
                <w:szCs w:val="21"/>
                <w:lang w:val="en-US" w:eastAsia="zh-CN"/>
              </w:rPr>
              <w:t>.</w:t>
            </w:r>
            <w:r>
              <w:rPr>
                <w:rFonts w:hint="eastAsia" w:ascii="宋体" w:hAnsi="宋体" w:eastAsia="宋体" w:cs="宋体"/>
                <w:kern w:val="0"/>
                <w:sz w:val="21"/>
                <w:szCs w:val="21"/>
              </w:rPr>
              <w:t>售后服务团队成员情况；</w:t>
            </w:r>
          </w:p>
          <w:p w14:paraId="23BE4328">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2.售后服务响应情况；</w:t>
            </w:r>
          </w:p>
          <w:p w14:paraId="201AD5F7">
            <w:pPr>
              <w:keepNext w:val="0"/>
              <w:keepLines w:val="0"/>
              <w:pageBreakBefore w:val="0"/>
              <w:widowControl w:val="0"/>
              <w:kinsoku/>
              <w:wordWrap/>
              <w:overflowPunct/>
              <w:topLinePunct w:val="0"/>
              <w:autoSpaceDE w:val="0"/>
              <w:autoSpaceDN w:val="0"/>
              <w:bidi w:val="0"/>
              <w:adjustRightIn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3.售后服务内容阐述。</w:t>
            </w:r>
          </w:p>
          <w:p w14:paraId="1DA980F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75E74302">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（二）评分标准：</w:t>
            </w:r>
          </w:p>
          <w:p w14:paraId="66E2FE43">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方案包含以上</w:t>
            </w:r>
            <w:r>
              <w:rPr>
                <w:rFonts w:hint="eastAsia" w:ascii="宋体" w:hAnsi="宋体" w:eastAsia="宋体" w:cs="宋体"/>
                <w:sz w:val="21"/>
                <w:szCs w:val="21"/>
                <w:lang w:val="en-US" w:eastAsia="zh-CN"/>
              </w:rPr>
              <w:t>三</w:t>
            </w:r>
            <w:r>
              <w:rPr>
                <w:rFonts w:hint="eastAsia" w:ascii="宋体" w:hAnsi="宋体" w:eastAsia="宋体" w:cs="宋体"/>
                <w:sz w:val="21"/>
                <w:szCs w:val="21"/>
              </w:rPr>
              <w:t>项内容得</w:t>
            </w:r>
            <w:r>
              <w:rPr>
                <w:rFonts w:hint="eastAsia" w:ascii="宋体" w:hAnsi="宋体" w:eastAsia="宋体" w:cs="宋体"/>
                <w:sz w:val="21"/>
                <w:szCs w:val="21"/>
                <w:lang w:val="en-US" w:eastAsia="zh-CN"/>
              </w:rPr>
              <w:t>6</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rPr>
              <w:t>包含以上二项内容得</w:t>
            </w:r>
            <w:r>
              <w:rPr>
                <w:rFonts w:hint="eastAsia" w:ascii="宋体" w:hAnsi="宋体" w:eastAsia="宋体" w:cs="宋体"/>
                <w:sz w:val="21"/>
                <w:szCs w:val="21"/>
                <w:lang w:val="en-US" w:eastAsia="zh-CN"/>
              </w:rPr>
              <w:t>4</w:t>
            </w:r>
            <w:r>
              <w:rPr>
                <w:rFonts w:hint="eastAsia" w:ascii="宋体" w:hAnsi="宋体" w:eastAsia="宋体" w:cs="宋体"/>
                <w:sz w:val="21"/>
                <w:szCs w:val="21"/>
              </w:rPr>
              <w:t>分；包含以上一项内容得</w:t>
            </w:r>
            <w:r>
              <w:rPr>
                <w:rFonts w:hint="eastAsia" w:ascii="宋体" w:hAnsi="宋体" w:eastAsia="宋体" w:cs="宋体"/>
                <w:sz w:val="21"/>
                <w:szCs w:val="21"/>
                <w:lang w:val="en-US" w:eastAsia="zh-CN"/>
              </w:rPr>
              <w:t>2</w:t>
            </w:r>
            <w:r>
              <w:rPr>
                <w:rFonts w:hint="eastAsia" w:ascii="宋体" w:hAnsi="宋体" w:eastAsia="宋体" w:cs="宋体"/>
                <w:sz w:val="21"/>
                <w:szCs w:val="21"/>
              </w:rPr>
              <w:t>分；其他情况不得分。在此基础上，根据方案响应情况进一步评审：</w:t>
            </w:r>
          </w:p>
          <w:p w14:paraId="6EE05CB5">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优评分标准:方案符合实际、完整、规范、思路清晰，内容合理性强</w:t>
            </w:r>
            <w:r>
              <w:rPr>
                <w:rFonts w:hint="eastAsia" w:ascii="宋体" w:hAnsi="宋体" w:eastAsia="宋体" w:cs="宋体"/>
                <w:kern w:val="0"/>
                <w:sz w:val="21"/>
                <w:szCs w:val="21"/>
                <w:lang w:eastAsia="zh-CN"/>
              </w:rPr>
              <w:t>；</w:t>
            </w:r>
          </w:p>
          <w:p w14:paraId="6D60B92C">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r>
              <w:rPr>
                <w:rFonts w:hint="eastAsia" w:ascii="宋体" w:hAnsi="宋体" w:eastAsia="宋体" w:cs="宋体"/>
                <w:kern w:val="0"/>
                <w:sz w:val="21"/>
                <w:szCs w:val="21"/>
              </w:rPr>
              <w:t>良评分标准:方案较符合实际、较完整规范、思路较清晰，内容合理性较强</w:t>
            </w:r>
            <w:r>
              <w:rPr>
                <w:rFonts w:hint="eastAsia" w:ascii="宋体" w:hAnsi="宋体" w:eastAsia="宋体" w:cs="宋体"/>
                <w:kern w:val="0"/>
                <w:sz w:val="21"/>
                <w:szCs w:val="21"/>
                <w:lang w:eastAsia="zh-CN"/>
              </w:rPr>
              <w:t>；</w:t>
            </w:r>
          </w:p>
          <w:p w14:paraId="27BAE3D5">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中评分标准:方案较普通、完整性规范性一般，思路不够清晰，内容合理性一般</w:t>
            </w:r>
            <w:r>
              <w:rPr>
                <w:rFonts w:hint="eastAsia" w:ascii="宋体" w:hAnsi="宋体" w:eastAsia="宋体" w:cs="宋体"/>
                <w:kern w:val="0"/>
                <w:sz w:val="21"/>
                <w:szCs w:val="21"/>
                <w:lang w:eastAsia="zh-CN"/>
              </w:rPr>
              <w:t>；</w:t>
            </w:r>
          </w:p>
          <w:p w14:paraId="6B458834">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4.</w:t>
            </w:r>
            <w:r>
              <w:rPr>
                <w:rFonts w:hint="eastAsia" w:ascii="宋体" w:hAnsi="宋体" w:eastAsia="宋体" w:cs="宋体"/>
                <w:kern w:val="0"/>
                <w:sz w:val="21"/>
                <w:szCs w:val="21"/>
              </w:rPr>
              <w:t>差评分标准方案:不完整、不规范，思路不清晰，内容合理性较差或未提供。</w:t>
            </w:r>
          </w:p>
          <w:p w14:paraId="5FC94282">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rPr>
              <w:t>评价为优</w:t>
            </w:r>
            <w:r>
              <w:rPr>
                <w:rFonts w:hint="eastAsia" w:ascii="宋体" w:hAnsi="宋体" w:eastAsia="宋体" w:cs="宋体"/>
                <w:kern w:val="0"/>
                <w:sz w:val="21"/>
                <w:szCs w:val="21"/>
                <w:lang w:val="en-US" w:eastAsia="zh-CN"/>
              </w:rPr>
              <w:t>加4</w:t>
            </w:r>
            <w:r>
              <w:rPr>
                <w:rFonts w:hint="eastAsia" w:ascii="宋体" w:hAnsi="宋体" w:eastAsia="宋体" w:cs="宋体"/>
                <w:kern w:val="0"/>
                <w:sz w:val="21"/>
                <w:szCs w:val="21"/>
              </w:rPr>
              <w:t>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评价为良</w:t>
            </w:r>
            <w:r>
              <w:rPr>
                <w:rFonts w:hint="eastAsia" w:ascii="宋体" w:hAnsi="宋体" w:eastAsia="宋体" w:cs="宋体"/>
                <w:kern w:val="0"/>
                <w:sz w:val="21"/>
                <w:szCs w:val="21"/>
                <w:lang w:val="en-US" w:eastAsia="zh-CN"/>
              </w:rPr>
              <w:t>加2.5</w:t>
            </w:r>
            <w:r>
              <w:rPr>
                <w:rFonts w:hint="eastAsia" w:ascii="宋体" w:hAnsi="宋体" w:eastAsia="宋体" w:cs="宋体"/>
                <w:kern w:val="0"/>
                <w:sz w:val="21"/>
                <w:szCs w:val="21"/>
              </w:rPr>
              <w:t>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评价为中</w:t>
            </w:r>
            <w:r>
              <w:rPr>
                <w:rFonts w:hint="eastAsia" w:ascii="宋体" w:hAnsi="宋体" w:eastAsia="宋体" w:cs="宋体"/>
                <w:kern w:val="0"/>
                <w:sz w:val="21"/>
                <w:szCs w:val="21"/>
                <w:lang w:val="en-US" w:eastAsia="zh-CN"/>
              </w:rPr>
              <w:t>加0.5</w:t>
            </w:r>
            <w:r>
              <w:rPr>
                <w:rFonts w:hint="eastAsia" w:ascii="宋体" w:hAnsi="宋体" w:eastAsia="宋体" w:cs="宋体"/>
                <w:kern w:val="0"/>
                <w:sz w:val="21"/>
                <w:szCs w:val="21"/>
              </w:rPr>
              <w:t>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评价为差不</w:t>
            </w:r>
            <w:r>
              <w:rPr>
                <w:rFonts w:hint="eastAsia" w:ascii="宋体" w:hAnsi="宋体" w:eastAsia="宋体" w:cs="宋体"/>
                <w:kern w:val="0"/>
                <w:sz w:val="21"/>
                <w:szCs w:val="21"/>
                <w:lang w:val="en-US" w:eastAsia="zh-CN"/>
              </w:rPr>
              <w:t>加</w:t>
            </w:r>
            <w:r>
              <w:rPr>
                <w:rFonts w:hint="eastAsia" w:ascii="宋体" w:hAnsi="宋体" w:eastAsia="宋体" w:cs="宋体"/>
                <w:kern w:val="0"/>
                <w:sz w:val="21"/>
                <w:szCs w:val="21"/>
              </w:rPr>
              <w:t>分</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如评审为差，评审专家须书面说明理由，并记录在档。</w:t>
            </w:r>
          </w:p>
        </w:tc>
        <w:tc>
          <w:tcPr>
            <w:tcW w:w="1187" w:type="dxa"/>
            <w:vAlign w:val="center"/>
          </w:tcPr>
          <w:p w14:paraId="7B7D9FBE">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评委打分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lang w:val="zh-CN"/>
              </w:rPr>
              <w:t>三、商务部分</w:t>
            </w:r>
          </w:p>
        </w:tc>
        <w:tc>
          <w:tcPr>
            <w:tcW w:w="1187" w:type="dxa"/>
            <w:vAlign w:val="center"/>
          </w:tcPr>
          <w:p w14:paraId="14D3C0E5">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highlight w:val="none"/>
                <w:lang w:val="en-US" w:eastAsia="zh-CN"/>
              </w:rPr>
              <w:t>20</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序号</w:t>
            </w:r>
          </w:p>
        </w:tc>
        <w:tc>
          <w:tcPr>
            <w:tcW w:w="1143" w:type="dxa"/>
            <w:vAlign w:val="center"/>
          </w:tcPr>
          <w:p w14:paraId="7B9DB229">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内容</w:t>
            </w:r>
          </w:p>
        </w:tc>
        <w:tc>
          <w:tcPr>
            <w:tcW w:w="709" w:type="dxa"/>
            <w:vAlign w:val="center"/>
          </w:tcPr>
          <w:p w14:paraId="33881CED">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权重</w:t>
            </w:r>
          </w:p>
        </w:tc>
        <w:tc>
          <w:tcPr>
            <w:tcW w:w="5953" w:type="dxa"/>
            <w:vAlign w:val="center"/>
          </w:tcPr>
          <w:p w14:paraId="502F5952">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评分规则</w:t>
            </w:r>
          </w:p>
        </w:tc>
        <w:tc>
          <w:tcPr>
            <w:tcW w:w="1187" w:type="dxa"/>
            <w:vAlign w:val="center"/>
          </w:tcPr>
          <w:p w14:paraId="7E70A954">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lang w:val="zh-CN"/>
              </w:rPr>
              <w:t>评分方式</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1</w:t>
            </w:r>
          </w:p>
        </w:tc>
        <w:tc>
          <w:tcPr>
            <w:tcW w:w="1143" w:type="dxa"/>
            <w:vAlign w:val="center"/>
          </w:tcPr>
          <w:p w14:paraId="7EC82DDA">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rPr>
            </w:pPr>
            <w:r>
              <w:rPr>
                <w:rFonts w:hint="eastAsia" w:ascii="宋体" w:hAnsi="宋体" w:eastAsia="宋体" w:cs="宋体"/>
                <w:color w:val="000000"/>
                <w:kern w:val="0"/>
                <w:sz w:val="21"/>
                <w:szCs w:val="21"/>
              </w:rPr>
              <w:t>同类项目业绩情况</w:t>
            </w:r>
          </w:p>
        </w:tc>
        <w:tc>
          <w:tcPr>
            <w:tcW w:w="709" w:type="dxa"/>
            <w:vAlign w:val="center"/>
          </w:tcPr>
          <w:p w14:paraId="49BF8994">
            <w:pPr>
              <w:keepNext w:val="0"/>
              <w:keepLines w:val="0"/>
              <w:pageBreakBefore w:val="0"/>
              <w:widowControl w:val="0"/>
              <w:kinsoku/>
              <w:wordWrap/>
              <w:overflowPunct/>
              <w:topLinePunct w:val="0"/>
              <w:bidi w:val="0"/>
              <w:adjustRightInd w:val="0"/>
              <w:snapToGrid w:val="0"/>
              <w:spacing w:line="360" w:lineRule="auto"/>
              <w:jc w:val="center"/>
              <w:textAlignment w:val="auto"/>
              <w:rPr>
                <w:rFonts w:hint="eastAsia" w:ascii="宋体" w:hAnsi="宋体" w:eastAsia="宋体" w:cs="宋体"/>
                <w:snapToGrid w:val="0"/>
                <w:kern w:val="0"/>
                <w:sz w:val="21"/>
                <w:szCs w:val="21"/>
                <w:lang w:eastAsia="zh-CN"/>
              </w:rPr>
            </w:pPr>
            <w:r>
              <w:rPr>
                <w:rFonts w:hint="eastAsia" w:ascii="宋体" w:hAnsi="宋体" w:eastAsia="宋体" w:cs="宋体"/>
                <w:snapToGrid w:val="0"/>
                <w:kern w:val="0"/>
                <w:sz w:val="21"/>
                <w:szCs w:val="21"/>
                <w:lang w:val="en-US" w:eastAsia="zh-CN"/>
              </w:rPr>
              <w:t>5</w:t>
            </w:r>
          </w:p>
        </w:tc>
        <w:tc>
          <w:tcPr>
            <w:tcW w:w="5953" w:type="dxa"/>
            <w:vAlign w:val="center"/>
          </w:tcPr>
          <w:p w14:paraId="19DD340A">
            <w:pPr>
              <w:pStyle w:val="94"/>
              <w:keepNext w:val="0"/>
              <w:keepLines w:val="0"/>
              <w:pageBreakBefore w:val="0"/>
              <w:widowControl w:val="0"/>
              <w:kinsoku/>
              <w:wordWrap/>
              <w:overflowPunct/>
              <w:topLinePunct w:val="0"/>
              <w:bidi w:val="0"/>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58DFDFB6">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202</w:t>
            </w:r>
            <w:r>
              <w:rPr>
                <w:rFonts w:hint="eastAsia" w:ascii="宋体" w:hAnsi="宋体" w:eastAsia="宋体" w:cs="宋体"/>
                <w:sz w:val="21"/>
                <w:szCs w:val="21"/>
                <w:lang w:val="en-US" w:eastAsia="zh-CN"/>
              </w:rPr>
              <w:t>2</w:t>
            </w:r>
            <w:r>
              <w:rPr>
                <w:rFonts w:hint="eastAsia" w:ascii="宋体" w:hAnsi="宋体" w:eastAsia="宋体" w:cs="宋体"/>
                <w:sz w:val="21"/>
                <w:szCs w:val="21"/>
              </w:rPr>
              <w:t>年</w:t>
            </w:r>
            <w:r>
              <w:rPr>
                <w:rFonts w:hint="eastAsia" w:ascii="宋体" w:hAnsi="宋体" w:eastAsia="宋体" w:cs="宋体"/>
                <w:sz w:val="21"/>
                <w:szCs w:val="21"/>
                <w:lang w:val="en-US" w:eastAsia="zh-CN"/>
              </w:rPr>
              <w:t>7</w:t>
            </w:r>
            <w:r>
              <w:rPr>
                <w:rFonts w:hint="eastAsia" w:ascii="宋体" w:hAnsi="宋体" w:eastAsia="宋体" w:cs="宋体"/>
                <w:sz w:val="21"/>
                <w:szCs w:val="21"/>
              </w:rPr>
              <w:t>月1日至本项目投标截止日（以合同签订日期为准），投标人具有政府机关或者事业单位或者国有企业的生日蛋糕类服务项目</w:t>
            </w:r>
            <w:r>
              <w:rPr>
                <w:rFonts w:hint="eastAsia" w:ascii="宋体" w:hAnsi="宋体" w:eastAsia="宋体" w:cs="宋体"/>
                <w:sz w:val="21"/>
                <w:szCs w:val="21"/>
                <w:lang w:val="en-US" w:eastAsia="zh-CN"/>
              </w:rPr>
              <w:t>业绩</w:t>
            </w:r>
            <w:r>
              <w:rPr>
                <w:rFonts w:hint="eastAsia" w:ascii="宋体" w:hAnsi="宋体" w:eastAsia="宋体" w:cs="宋体"/>
                <w:bCs/>
                <w:sz w:val="21"/>
                <w:szCs w:val="21"/>
              </w:rPr>
              <w:t>的</w:t>
            </w:r>
            <w:r>
              <w:rPr>
                <w:rFonts w:hint="eastAsia" w:ascii="宋体" w:hAnsi="宋体" w:eastAsia="宋体" w:cs="宋体"/>
                <w:sz w:val="21"/>
                <w:szCs w:val="21"/>
              </w:rPr>
              <w:t>，每提供1个项目得</w:t>
            </w:r>
            <w:r>
              <w:rPr>
                <w:rFonts w:hint="eastAsia" w:ascii="宋体" w:hAnsi="宋体" w:eastAsia="宋体" w:cs="宋体"/>
                <w:sz w:val="21"/>
                <w:szCs w:val="21"/>
                <w:lang w:val="en-US" w:eastAsia="zh-CN"/>
              </w:rPr>
              <w:t>1</w:t>
            </w:r>
            <w:r>
              <w:rPr>
                <w:rFonts w:hint="eastAsia" w:ascii="宋体" w:hAnsi="宋体" w:eastAsia="宋体" w:cs="宋体"/>
                <w:sz w:val="21"/>
                <w:szCs w:val="21"/>
              </w:rPr>
              <w:t>分</w:t>
            </w:r>
            <w:r>
              <w:rPr>
                <w:rFonts w:hint="eastAsia" w:ascii="宋体" w:hAnsi="宋体" w:eastAsia="宋体" w:cs="宋体"/>
                <w:sz w:val="21"/>
                <w:szCs w:val="21"/>
                <w:lang w:eastAsia="zh-CN"/>
              </w:rPr>
              <w:t>，</w:t>
            </w:r>
            <w:r>
              <w:rPr>
                <w:rFonts w:hint="eastAsia" w:ascii="宋体" w:hAnsi="宋体" w:eastAsia="宋体" w:cs="宋体"/>
                <w:sz w:val="21"/>
                <w:szCs w:val="21"/>
              </w:rPr>
              <w:t>最高得</w:t>
            </w:r>
            <w:r>
              <w:rPr>
                <w:rFonts w:hint="eastAsia" w:ascii="宋体" w:hAnsi="宋体" w:eastAsia="宋体" w:cs="宋体"/>
                <w:sz w:val="21"/>
                <w:szCs w:val="21"/>
                <w:lang w:val="en-US" w:eastAsia="zh-CN"/>
              </w:rPr>
              <w:t>5</w:t>
            </w:r>
            <w:r>
              <w:rPr>
                <w:rFonts w:hint="eastAsia" w:ascii="宋体" w:hAnsi="宋体" w:eastAsia="宋体" w:cs="宋体"/>
                <w:sz w:val="21"/>
                <w:szCs w:val="21"/>
              </w:rPr>
              <w:t>分。</w:t>
            </w:r>
          </w:p>
          <w:p w14:paraId="7D07A096">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p>
          <w:p w14:paraId="77CBDDE1">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（二）评分依据：</w:t>
            </w:r>
          </w:p>
          <w:p w14:paraId="05497835">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1.提供合同关键页（包括但不限于合同标的、签订时间、双方签章页）</w:t>
            </w:r>
            <w:r>
              <w:rPr>
                <w:rFonts w:hint="eastAsia" w:ascii="宋体" w:hAnsi="宋体" w:eastAsia="宋体" w:cs="宋体"/>
                <w:bCs/>
                <w:sz w:val="21"/>
                <w:szCs w:val="21"/>
              </w:rPr>
              <w:t>且提供的材料各项信息不得有任何遮挡</w:t>
            </w:r>
            <w:r>
              <w:rPr>
                <w:rFonts w:hint="eastAsia" w:ascii="宋体" w:hAnsi="宋体" w:eastAsia="宋体" w:cs="宋体"/>
                <w:sz w:val="21"/>
                <w:szCs w:val="21"/>
              </w:rPr>
              <w:t>；</w:t>
            </w:r>
          </w:p>
          <w:p w14:paraId="021A937F">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2.通过合同关键信息无法判断是否得分的，还需提供能证明得分的其它证明资料，如项目报告或合同甲方出具的证明文件；</w:t>
            </w:r>
          </w:p>
          <w:p w14:paraId="6AB9E457">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bCs/>
                <w:kern w:val="0"/>
                <w:sz w:val="21"/>
                <w:szCs w:val="21"/>
              </w:rPr>
            </w:pPr>
            <w:r>
              <w:rPr>
                <w:rFonts w:hint="eastAsia" w:ascii="宋体" w:hAnsi="宋体" w:eastAsia="宋体" w:cs="宋体"/>
                <w:sz w:val="21"/>
                <w:szCs w:val="21"/>
              </w:rPr>
              <w:t>3.提供以上证明文件复印件或扫描件，如涉及网站截图或照片等证明材料,需提供清晰图片,均要求加盖投标人公章。未按要求提供有效证明材料或提供不清晰导致评委无法识别的不计得分。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40CB9D4A">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3E8E63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6A173027">
            <w:pPr>
              <w:keepNext w:val="0"/>
              <w:keepLines w:val="0"/>
              <w:pageBreakBefore w:val="0"/>
              <w:widowControl w:val="0"/>
              <w:kinsoku/>
              <w:wordWrap/>
              <w:overflowPunct/>
              <w:topLinePunct w:val="0"/>
              <w:bidi w:val="0"/>
              <w:snapToGrid w:val="0"/>
              <w:spacing w:line="360" w:lineRule="auto"/>
              <w:jc w:val="center"/>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w:t>
            </w:r>
          </w:p>
        </w:tc>
        <w:tc>
          <w:tcPr>
            <w:tcW w:w="1143" w:type="dxa"/>
            <w:vAlign w:val="center"/>
          </w:tcPr>
          <w:p w14:paraId="2AA5887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lang w:val="zh-CN"/>
              </w:rPr>
              <w:t>实体门店情况</w:t>
            </w:r>
          </w:p>
        </w:tc>
        <w:tc>
          <w:tcPr>
            <w:tcW w:w="709" w:type="dxa"/>
            <w:vAlign w:val="center"/>
          </w:tcPr>
          <w:p w14:paraId="03D227D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5953" w:type="dxa"/>
            <w:vAlign w:val="center"/>
          </w:tcPr>
          <w:p w14:paraId="299D2EBB">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（一）评分内容：</w:t>
            </w:r>
          </w:p>
          <w:p w14:paraId="660BC8D2">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bookmarkStart w:id="50" w:name="OLE_LINK7"/>
            <w:r>
              <w:rPr>
                <w:rFonts w:hint="eastAsia" w:ascii="宋体" w:hAnsi="宋体" w:eastAsia="宋体" w:cs="宋体"/>
                <w:sz w:val="21"/>
                <w:szCs w:val="21"/>
              </w:rPr>
              <w:t>投标人</w:t>
            </w:r>
            <w:r>
              <w:rPr>
                <w:rFonts w:hint="eastAsia" w:ascii="宋体" w:hAnsi="宋体" w:eastAsia="宋体" w:cs="宋体"/>
                <w:sz w:val="21"/>
                <w:szCs w:val="21"/>
                <w:lang w:val="en-US" w:eastAsia="zh-CN"/>
              </w:rPr>
              <w:t>具有</w:t>
            </w:r>
            <w:r>
              <w:rPr>
                <w:rFonts w:hint="eastAsia" w:ascii="宋体" w:hAnsi="宋体" w:eastAsia="宋体" w:cs="宋体"/>
                <w:sz w:val="21"/>
                <w:szCs w:val="21"/>
              </w:rPr>
              <w:t>实体门店</w:t>
            </w:r>
            <w:r>
              <w:rPr>
                <w:rFonts w:hint="eastAsia" w:ascii="宋体" w:hAnsi="宋体" w:eastAsia="宋体" w:cs="宋体"/>
                <w:sz w:val="21"/>
                <w:szCs w:val="21"/>
                <w:lang w:eastAsia="zh-CN"/>
              </w:rPr>
              <w:t>（</w:t>
            </w:r>
            <w:r>
              <w:rPr>
                <w:rFonts w:hint="eastAsia" w:ascii="宋体" w:hAnsi="宋体" w:eastAsia="宋体" w:cs="宋体"/>
                <w:sz w:val="21"/>
                <w:szCs w:val="21"/>
              </w:rPr>
              <w:t>自有或者租赁</w:t>
            </w:r>
            <w:r>
              <w:rPr>
                <w:rFonts w:hint="eastAsia" w:ascii="宋体" w:hAnsi="宋体" w:eastAsia="宋体" w:cs="宋体"/>
                <w:sz w:val="21"/>
                <w:szCs w:val="21"/>
                <w:lang w:eastAsia="zh-CN"/>
              </w:rPr>
              <w:t>）</w:t>
            </w:r>
            <w:r>
              <w:rPr>
                <w:rFonts w:hint="eastAsia" w:ascii="宋体" w:hAnsi="宋体" w:eastAsia="宋体" w:cs="宋体"/>
                <w:sz w:val="21"/>
                <w:szCs w:val="21"/>
              </w:rPr>
              <w:t>的，得10分。</w:t>
            </w:r>
          </w:p>
          <w:bookmarkEnd w:id="50"/>
          <w:p w14:paraId="3457AF10">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p>
          <w:p w14:paraId="4F2EDF5A">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（二）评分依据：</w:t>
            </w:r>
          </w:p>
          <w:p w14:paraId="2266BD6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1.自有</w:t>
            </w:r>
            <w:r>
              <w:rPr>
                <w:rFonts w:hint="eastAsia" w:ascii="宋体" w:hAnsi="宋体" w:eastAsia="宋体" w:cs="宋体"/>
                <w:sz w:val="21"/>
                <w:szCs w:val="21"/>
              </w:rPr>
              <w:t>实体门店</w:t>
            </w:r>
            <w:r>
              <w:rPr>
                <w:rFonts w:hint="eastAsia" w:ascii="宋体" w:hAnsi="宋体" w:eastAsia="宋体" w:cs="宋体"/>
                <w:sz w:val="21"/>
                <w:szCs w:val="21"/>
                <w:lang w:eastAsia="zh-CN"/>
              </w:rPr>
              <w:t>提供自有产权证明作为得分依据；</w:t>
            </w:r>
          </w:p>
          <w:p w14:paraId="3A089B83">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2.租赁的</w:t>
            </w:r>
            <w:r>
              <w:rPr>
                <w:rFonts w:hint="eastAsia" w:ascii="宋体" w:hAnsi="宋体" w:eastAsia="宋体" w:cs="宋体"/>
                <w:sz w:val="21"/>
                <w:szCs w:val="21"/>
              </w:rPr>
              <w:t>实体门店</w:t>
            </w:r>
            <w:r>
              <w:rPr>
                <w:rFonts w:hint="eastAsia" w:ascii="宋体" w:hAnsi="宋体" w:eastAsia="宋体" w:cs="宋体"/>
                <w:sz w:val="21"/>
                <w:szCs w:val="21"/>
                <w:lang w:eastAsia="zh-CN"/>
              </w:rPr>
              <w:t>提供租赁合同关键页（包括但不限于：合同名称页、合同主要内容页、合同签订日期页、合同双方签字盖章页，租赁日期须涵盖本项目投标截止日期）以及提供包含本项目投标截止日前任意一次的租金发票或银行转账回执（收款人需与租赁合同出租方或甲方一致）作为得分依据；</w:t>
            </w:r>
          </w:p>
          <w:p w14:paraId="3CECC66E">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3.提供以上证明文件复印件或扫描件，如涉及网站截图或照片等证明材料,需提供清晰图片,均要求加盖投标人公章。未按要求提供有效证明材料或提供不清晰导致评委无法识别的不计得分。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00F3178E">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54" w:type="dxa"/>
            <w:vAlign w:val="center"/>
          </w:tcPr>
          <w:p w14:paraId="34DBB31C">
            <w:pPr>
              <w:keepNext w:val="0"/>
              <w:keepLines w:val="0"/>
              <w:pageBreakBefore w:val="0"/>
              <w:widowControl w:val="0"/>
              <w:kinsoku/>
              <w:wordWrap/>
              <w:overflowPunct/>
              <w:topLinePunct w:val="0"/>
              <w:autoSpaceDE w:val="0"/>
              <w:autoSpaceDN w:val="0"/>
              <w:bidi w:val="0"/>
              <w:adjustRightInd w:val="0"/>
              <w:spacing w:line="360" w:lineRule="auto"/>
              <w:jc w:val="center"/>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3</w:t>
            </w:r>
          </w:p>
        </w:tc>
        <w:tc>
          <w:tcPr>
            <w:tcW w:w="1143" w:type="dxa"/>
            <w:vAlign w:val="center"/>
          </w:tcPr>
          <w:p w14:paraId="42B13F9C">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诚信评审</w:t>
            </w:r>
          </w:p>
        </w:tc>
        <w:tc>
          <w:tcPr>
            <w:tcW w:w="709" w:type="dxa"/>
            <w:vAlign w:val="center"/>
          </w:tcPr>
          <w:p w14:paraId="6BAF4B7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5953" w:type="dxa"/>
            <w:vAlign w:val="center"/>
          </w:tcPr>
          <w:p w14:paraId="06E64993">
            <w:pPr>
              <w:pStyle w:val="94"/>
              <w:keepNext w:val="0"/>
              <w:keepLines w:val="0"/>
              <w:pageBreakBefore w:val="0"/>
              <w:widowControl w:val="0"/>
              <w:kinsoku/>
              <w:wordWrap/>
              <w:overflowPunct/>
              <w:topLinePunct w:val="0"/>
              <w:bidi w:val="0"/>
              <w:spacing w:line="360" w:lineRule="auto"/>
              <w:ind w:left="34" w:leftChars="16"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keepNext w:val="0"/>
              <w:keepLines w:val="0"/>
              <w:pageBreakBefore w:val="0"/>
              <w:widowControl w:val="0"/>
              <w:tabs>
                <w:tab w:val="left" w:pos="175"/>
              </w:tabs>
              <w:kinsoku/>
              <w:wordWrap/>
              <w:overflowPunct/>
              <w:topLinePunct w:val="0"/>
              <w:bidi w:val="0"/>
              <w:spacing w:line="360" w:lineRule="auto"/>
              <w:ind w:left="33"/>
              <w:jc w:val="left"/>
              <w:textAlignment w:val="auto"/>
              <w:rPr>
                <w:rFonts w:hint="eastAsia" w:ascii="宋体" w:hAnsi="宋体" w:eastAsia="宋体" w:cs="宋体"/>
                <w:sz w:val="21"/>
                <w:szCs w:val="21"/>
              </w:rPr>
            </w:pPr>
            <w:r>
              <w:rPr>
                <w:rFonts w:hint="eastAsia" w:ascii="宋体" w:hAnsi="宋体" w:eastAsia="宋体" w:cs="宋体"/>
                <w:sz w:val="21"/>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sz w:val="21"/>
                <w:szCs w:val="21"/>
                <w:lang w:val="zh-CN"/>
              </w:rPr>
            </w:pPr>
            <w:r>
              <w:rPr>
                <w:rFonts w:hint="eastAsia" w:ascii="宋体" w:hAnsi="宋体" w:eastAsia="宋体" w:cs="宋体"/>
                <w:sz w:val="21"/>
                <w:szCs w:val="21"/>
              </w:rPr>
              <w:t>评委</w:t>
            </w:r>
            <w:r>
              <w:rPr>
                <w:rFonts w:hint="eastAsia" w:ascii="宋体" w:hAnsi="宋体" w:eastAsia="宋体" w:cs="宋体"/>
                <w:sz w:val="21"/>
                <w:szCs w:val="21"/>
                <w:lang w:val="zh-CN"/>
              </w:rPr>
              <w:t>打分</w:t>
            </w:r>
          </w:p>
        </w:tc>
      </w:tr>
    </w:tbl>
    <w:p w14:paraId="1A939292">
      <w:pPr>
        <w:pStyle w:val="5"/>
        <w:keepNext w:val="0"/>
        <w:keepLines w:val="0"/>
        <w:pageBreakBefore w:val="0"/>
        <w:widowControl w:val="0"/>
        <w:kinsoku/>
        <w:wordWrap/>
        <w:overflowPunct/>
        <w:topLinePunct w:val="0"/>
        <w:bidi w:val="0"/>
        <w:spacing w:before="0" w:after="0"/>
        <w:jc w:val="left"/>
        <w:rPr>
          <w:rFonts w:asciiTheme="minorEastAsia" w:hAnsiTheme="minorEastAsia"/>
          <w:bCs w:val="0"/>
          <w:sz w:val="21"/>
          <w:szCs w:val="21"/>
        </w:rPr>
      </w:pPr>
      <w:bookmarkStart w:id="51" w:name="_Toc44691162"/>
      <w:bookmarkStart w:id="52" w:name="_Toc44690703"/>
      <w:bookmarkStart w:id="53" w:name="_Toc44690430"/>
      <w:bookmarkStart w:id="54" w:name="_Toc44691394"/>
      <w:bookmarkStart w:id="55" w:name="_Toc135293165"/>
      <w:r>
        <w:rPr>
          <w:rFonts w:hint="eastAsia" w:asciiTheme="minorEastAsia" w:hAnsiTheme="minorEastAsia"/>
          <w:bCs w:val="0"/>
          <w:sz w:val="21"/>
          <w:szCs w:val="21"/>
        </w:rPr>
        <w:t>备注：</w:t>
      </w:r>
      <w:bookmarkEnd w:id="51"/>
      <w:bookmarkEnd w:id="52"/>
      <w:bookmarkEnd w:id="53"/>
      <w:bookmarkEnd w:id="54"/>
      <w:bookmarkEnd w:id="55"/>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4"/>
        <w:keepNext w:val="0"/>
        <w:keepLines w:val="0"/>
        <w:pageBreakBefore w:val="0"/>
        <w:widowControl w:val="0"/>
        <w:kinsoku/>
        <w:wordWrap/>
        <w:overflowPunct/>
        <w:topLinePunct w:val="0"/>
        <w:bidi w:val="0"/>
        <w:spacing w:before="0" w:after="0"/>
      </w:pPr>
      <w:bookmarkStart w:id="56" w:name="_Toc135293166"/>
      <w:r>
        <w:rPr>
          <w:rFonts w:hint="eastAsia"/>
        </w:rPr>
        <w:t>1、资质证书有效期</w:t>
      </w:r>
      <w:bookmarkEnd w:id="56"/>
    </w:p>
    <w:p w14:paraId="26C778A6">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keepNext w:val="0"/>
        <w:keepLines w:val="0"/>
        <w:pageBreakBefore w:val="0"/>
        <w:widowControl w:val="0"/>
        <w:kinsoku/>
        <w:wordWrap/>
        <w:overflowPunct/>
        <w:topLinePunct w:val="0"/>
        <w:bidi w:val="0"/>
        <w:adjustRightInd w:val="0"/>
        <w:spacing w:line="360" w:lineRule="exact"/>
        <w:rPr>
          <w:rFonts w:asciiTheme="minorEastAsia" w:hAnsiTheme="minorEastAsia" w:eastAsiaTheme="minorEastAsia"/>
          <w:b/>
        </w:rPr>
      </w:pPr>
    </w:p>
    <w:p w14:paraId="7B2CE8EC">
      <w:pPr>
        <w:pStyle w:val="4"/>
        <w:keepNext w:val="0"/>
        <w:keepLines w:val="0"/>
        <w:pageBreakBefore w:val="0"/>
        <w:widowControl w:val="0"/>
        <w:kinsoku/>
        <w:wordWrap/>
        <w:overflowPunct/>
        <w:topLinePunct w:val="0"/>
        <w:bidi w:val="0"/>
        <w:spacing w:before="0" w:after="0"/>
        <w:rPr>
          <w:rFonts w:asciiTheme="minorEastAsia" w:hAnsiTheme="minorEastAsia" w:eastAsiaTheme="minorEastAsia"/>
        </w:rPr>
      </w:pPr>
      <w:bookmarkStart w:id="57" w:name="_Toc135293167"/>
      <w:r>
        <w:rPr>
          <w:rFonts w:hint="eastAsia" w:asciiTheme="minorEastAsia" w:hAnsiTheme="minorEastAsia" w:eastAsiaTheme="minorEastAsia"/>
        </w:rPr>
        <w:t>2、政府采购扶持政策</w:t>
      </w:r>
      <w:bookmarkEnd w:id="57"/>
    </w:p>
    <w:p w14:paraId="3369667D">
      <w:pPr>
        <w:keepNext w:val="0"/>
        <w:keepLines w:val="0"/>
        <w:pageBreakBefore w:val="0"/>
        <w:widowControl w:val="0"/>
        <w:kinsoku/>
        <w:wordWrap/>
        <w:overflowPunct/>
        <w:topLinePunct w:val="0"/>
        <w:bidi w:val="0"/>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w:t>
      </w:r>
      <w:r>
        <w:rPr>
          <w:rFonts w:hint="eastAsia" w:ascii="宋体" w:hAnsi="宋体"/>
          <w:b/>
          <w:snapToGrid w:val="0"/>
          <w:szCs w:val="21"/>
          <w:highlight w:val="yellow"/>
          <w:u w:val="single"/>
          <w:lang w:val="en-US" w:eastAsia="zh-CN"/>
        </w:rPr>
        <w:t>零售业</w:t>
      </w:r>
      <w:r>
        <w:rPr>
          <w:rFonts w:hint="eastAsia" w:ascii="宋体" w:hAnsi="宋体"/>
          <w:b/>
          <w:snapToGrid w:val="0"/>
          <w:szCs w:val="21"/>
          <w:highlight w:val="yellow"/>
          <w:u w:val="single"/>
        </w:rPr>
        <w:t xml:space="preserve">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keepNext w:val="0"/>
        <w:keepLines w:val="0"/>
        <w:pageBreakBefore w:val="0"/>
        <w:widowControl w:val="0"/>
        <w:kinsoku/>
        <w:wordWrap/>
        <w:overflowPunct/>
        <w:topLinePunct w:val="0"/>
        <w:bidi w:val="0"/>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keepNext w:val="0"/>
        <w:keepLines w:val="0"/>
        <w:pageBreakBefore w:val="0"/>
        <w:widowControl w:val="0"/>
        <w:kinsoku/>
        <w:wordWrap/>
        <w:overflowPunct/>
        <w:topLinePunct w:val="0"/>
        <w:bidi w:val="0"/>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keepNext w:val="0"/>
        <w:keepLines w:val="0"/>
        <w:pageBreakBefore w:val="0"/>
        <w:widowControl w:val="0"/>
        <w:kinsoku/>
        <w:wordWrap/>
        <w:overflowPunct/>
        <w:topLinePunct w:val="0"/>
        <w:bidi w:val="0"/>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keepNext w:val="0"/>
        <w:keepLines w:val="0"/>
        <w:pageBreakBefore w:val="0"/>
        <w:widowControl w:val="0"/>
        <w:kinsoku/>
        <w:wordWrap/>
        <w:overflowPunct/>
        <w:topLinePunct w:val="0"/>
        <w:bidi w:val="0"/>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keepNext w:val="0"/>
        <w:keepLines w:val="0"/>
        <w:pageBreakBefore w:val="0"/>
        <w:widowControl w:val="0"/>
        <w:kinsoku/>
        <w:wordWrap/>
        <w:overflowPunct/>
        <w:topLinePunct w:val="0"/>
        <w:bidi w:val="0"/>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keepNext w:val="0"/>
        <w:keepLines w:val="0"/>
        <w:pageBreakBefore w:val="0"/>
        <w:widowControl w:val="0"/>
        <w:kinsoku/>
        <w:wordWrap/>
        <w:overflowPunct/>
        <w:topLinePunct w:val="0"/>
        <w:bidi w:val="0"/>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keepNext w:val="0"/>
        <w:keepLines w:val="0"/>
        <w:pageBreakBefore w:val="0"/>
        <w:widowControl w:val="0"/>
        <w:kinsoku/>
        <w:wordWrap/>
        <w:overflowPunct/>
        <w:topLinePunct w:val="0"/>
        <w:autoSpaceDE w:val="0"/>
        <w:autoSpaceDN w:val="0"/>
        <w:bidi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keepNext w:val="0"/>
        <w:keepLines w:val="0"/>
        <w:pageBreakBefore w:val="0"/>
        <w:widowControl w:val="0"/>
        <w:kinsoku/>
        <w:wordWrap/>
        <w:overflowPunct/>
        <w:topLinePunct w:val="0"/>
        <w:bidi w:val="0"/>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keepNext w:val="0"/>
        <w:keepLines w:val="0"/>
        <w:pageBreakBefore w:val="0"/>
        <w:widowControl w:val="0"/>
        <w:kinsoku/>
        <w:wordWrap/>
        <w:overflowPunct/>
        <w:topLinePunct w:val="0"/>
        <w:bidi w:val="0"/>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3"/>
      </w:pPr>
      <w:bookmarkStart w:id="58" w:name="_Toc135293168"/>
      <w:r>
        <w:rPr>
          <w:rFonts w:hint="eastAsia"/>
        </w:rPr>
        <w:t>第五章  投标人须知前附表</w:t>
      </w:r>
      <w:bookmarkEnd w:id="58"/>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w:t>
      </w:r>
      <w:r>
        <w:rPr>
          <w:rFonts w:hint="eastAsia" w:ascii="仿宋_GB2312" w:eastAsia="仿宋_GB2312"/>
          <w:sz w:val="24"/>
          <w:lang w:eastAsia="zh-CN"/>
        </w:rPr>
        <w:t>采购文件</w:t>
      </w:r>
      <w:r>
        <w:rPr>
          <w:rFonts w:hint="eastAsia" w:ascii="仿宋_GB2312" w:eastAsia="仿宋_GB2312"/>
          <w:sz w:val="24"/>
        </w:rPr>
        <w:t>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6"/>
              <w:spacing w:line="360" w:lineRule="auto"/>
              <w:jc w:val="center"/>
              <w:rPr>
                <w:rFonts w:hAnsi="宋体"/>
              </w:rPr>
            </w:pPr>
            <w:r>
              <w:rPr>
                <w:rFonts w:hint="eastAsia" w:hAnsi="宋体"/>
              </w:rPr>
              <w:t>项号</w:t>
            </w:r>
          </w:p>
        </w:tc>
        <w:tc>
          <w:tcPr>
            <w:tcW w:w="1038" w:type="dxa"/>
            <w:vAlign w:val="center"/>
          </w:tcPr>
          <w:p w14:paraId="004FF1B2">
            <w:pPr>
              <w:pStyle w:val="26"/>
              <w:spacing w:line="360" w:lineRule="auto"/>
              <w:jc w:val="center"/>
              <w:rPr>
                <w:rFonts w:hAnsi="宋体"/>
              </w:rPr>
            </w:pPr>
            <w:r>
              <w:rPr>
                <w:rFonts w:hint="eastAsia" w:hAnsi="宋体"/>
              </w:rPr>
              <w:t>条款号</w:t>
            </w:r>
          </w:p>
        </w:tc>
        <w:tc>
          <w:tcPr>
            <w:tcW w:w="1843" w:type="dxa"/>
            <w:vAlign w:val="center"/>
          </w:tcPr>
          <w:p w14:paraId="39C88661">
            <w:pPr>
              <w:pStyle w:val="26"/>
              <w:spacing w:line="360" w:lineRule="auto"/>
              <w:jc w:val="center"/>
              <w:rPr>
                <w:rFonts w:hAnsi="宋体"/>
              </w:rPr>
            </w:pPr>
            <w:r>
              <w:rPr>
                <w:rFonts w:hint="eastAsia" w:hAnsi="宋体"/>
              </w:rPr>
              <w:t>内容</w:t>
            </w:r>
          </w:p>
        </w:tc>
        <w:tc>
          <w:tcPr>
            <w:tcW w:w="6520" w:type="dxa"/>
          </w:tcPr>
          <w:p w14:paraId="2FA7FB95">
            <w:pPr>
              <w:pStyle w:val="26"/>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6"/>
              <w:spacing w:line="360" w:lineRule="auto"/>
              <w:jc w:val="center"/>
              <w:rPr>
                <w:rFonts w:hAnsi="宋体"/>
              </w:rPr>
            </w:pPr>
            <w:r>
              <w:rPr>
                <w:rFonts w:hAnsi="宋体"/>
              </w:rPr>
              <w:t>1</w:t>
            </w:r>
          </w:p>
        </w:tc>
        <w:tc>
          <w:tcPr>
            <w:tcW w:w="1038" w:type="dxa"/>
            <w:vAlign w:val="center"/>
          </w:tcPr>
          <w:p w14:paraId="7A147954">
            <w:pPr>
              <w:pStyle w:val="26"/>
              <w:spacing w:line="360" w:lineRule="auto"/>
              <w:jc w:val="center"/>
              <w:rPr>
                <w:rFonts w:hAnsi="宋体"/>
              </w:rPr>
            </w:pPr>
            <w:r>
              <w:rPr>
                <w:rFonts w:hAnsi="宋体"/>
              </w:rPr>
              <w:t>1.1</w:t>
            </w:r>
          </w:p>
        </w:tc>
        <w:tc>
          <w:tcPr>
            <w:tcW w:w="1843" w:type="dxa"/>
            <w:vAlign w:val="center"/>
          </w:tcPr>
          <w:p w14:paraId="2345A54F">
            <w:pPr>
              <w:pStyle w:val="26"/>
              <w:spacing w:line="360" w:lineRule="exact"/>
              <w:jc w:val="center"/>
              <w:rPr>
                <w:rFonts w:hAnsi="宋体"/>
              </w:rPr>
            </w:pPr>
            <w:r>
              <w:rPr>
                <w:rFonts w:hint="eastAsia" w:hAnsi="宋体"/>
              </w:rPr>
              <w:t>项目名称</w:t>
            </w:r>
          </w:p>
        </w:tc>
        <w:tc>
          <w:tcPr>
            <w:tcW w:w="6520" w:type="dxa"/>
            <w:vAlign w:val="center"/>
          </w:tcPr>
          <w:p w14:paraId="69996866">
            <w:pPr>
              <w:pStyle w:val="26"/>
              <w:spacing w:line="360" w:lineRule="exact"/>
              <w:rPr>
                <w:rFonts w:hint="eastAsia" w:eastAsia="宋体"/>
                <w:lang w:eastAsia="zh-CN"/>
              </w:rPr>
            </w:pPr>
            <w:r>
              <w:rPr>
                <w:rFonts w:hint="eastAsia"/>
                <w:lang w:eastAsia="zh-CN"/>
              </w:rPr>
              <w:t>盐田区人民医院2026年10月-2027年9月年度职工生日蛋糕服务</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6"/>
              <w:spacing w:line="360" w:lineRule="auto"/>
              <w:jc w:val="center"/>
              <w:rPr>
                <w:rFonts w:hAnsi="宋体"/>
              </w:rPr>
            </w:pPr>
            <w:r>
              <w:rPr>
                <w:rFonts w:hint="eastAsia" w:hAnsi="宋体"/>
              </w:rPr>
              <w:t>2</w:t>
            </w:r>
          </w:p>
        </w:tc>
        <w:tc>
          <w:tcPr>
            <w:tcW w:w="1038" w:type="dxa"/>
            <w:vAlign w:val="center"/>
          </w:tcPr>
          <w:p w14:paraId="4A2440BC">
            <w:pPr>
              <w:pStyle w:val="26"/>
              <w:spacing w:line="360" w:lineRule="auto"/>
              <w:jc w:val="center"/>
              <w:rPr>
                <w:rFonts w:hAnsi="宋体"/>
              </w:rPr>
            </w:pPr>
            <w:r>
              <w:rPr>
                <w:rFonts w:hAnsi="宋体"/>
              </w:rPr>
              <w:t>2.1</w:t>
            </w:r>
          </w:p>
        </w:tc>
        <w:tc>
          <w:tcPr>
            <w:tcW w:w="1843" w:type="dxa"/>
            <w:vAlign w:val="center"/>
          </w:tcPr>
          <w:p w14:paraId="37A75B13">
            <w:pPr>
              <w:pStyle w:val="26"/>
              <w:spacing w:line="360" w:lineRule="exact"/>
              <w:jc w:val="center"/>
              <w:rPr>
                <w:rFonts w:hAnsi="宋体"/>
              </w:rPr>
            </w:pPr>
            <w:r>
              <w:rPr>
                <w:rFonts w:hint="eastAsia" w:hAnsi="宋体"/>
              </w:rPr>
              <w:t>采购人</w:t>
            </w:r>
          </w:p>
        </w:tc>
        <w:tc>
          <w:tcPr>
            <w:tcW w:w="6520" w:type="dxa"/>
            <w:vAlign w:val="center"/>
          </w:tcPr>
          <w:p w14:paraId="64AC917D">
            <w:pPr>
              <w:pStyle w:val="26"/>
              <w:spacing w:line="360" w:lineRule="exact"/>
              <w:rPr>
                <w:rFonts w:hint="eastAsia" w:hAnsi="宋体" w:eastAsia="宋体"/>
                <w:szCs w:val="24"/>
                <w:lang w:eastAsia="zh-CN"/>
              </w:rPr>
            </w:pPr>
            <w:r>
              <w:rPr>
                <w:rFonts w:hint="eastAsia" w:hAnsi="宋体"/>
                <w:snapToGrid w:val="0"/>
                <w:szCs w:val="21"/>
                <w:lang w:eastAsia="zh-CN"/>
              </w:rPr>
              <w:t>深圳市盐田区人民医院</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6"/>
              <w:spacing w:line="360" w:lineRule="auto"/>
              <w:jc w:val="center"/>
              <w:rPr>
                <w:rFonts w:hAnsi="宋体"/>
              </w:rPr>
            </w:pPr>
            <w:r>
              <w:rPr>
                <w:rFonts w:hint="eastAsia" w:hAnsi="宋体"/>
              </w:rPr>
              <w:t>3</w:t>
            </w:r>
          </w:p>
        </w:tc>
        <w:tc>
          <w:tcPr>
            <w:tcW w:w="1038" w:type="dxa"/>
            <w:vAlign w:val="center"/>
          </w:tcPr>
          <w:p w14:paraId="422E9C5A">
            <w:pPr>
              <w:pStyle w:val="26"/>
              <w:spacing w:line="360" w:lineRule="auto"/>
              <w:jc w:val="center"/>
              <w:rPr>
                <w:rFonts w:hAnsi="宋体"/>
              </w:rPr>
            </w:pPr>
            <w:r>
              <w:rPr>
                <w:rFonts w:hAnsi="宋体"/>
              </w:rPr>
              <w:t>2.2</w:t>
            </w:r>
          </w:p>
        </w:tc>
        <w:tc>
          <w:tcPr>
            <w:tcW w:w="1843" w:type="dxa"/>
            <w:vAlign w:val="center"/>
          </w:tcPr>
          <w:p w14:paraId="4C9A2A2B">
            <w:pPr>
              <w:pStyle w:val="26"/>
              <w:spacing w:line="360" w:lineRule="exact"/>
              <w:jc w:val="center"/>
              <w:rPr>
                <w:rFonts w:hAnsi="宋体"/>
              </w:rPr>
            </w:pPr>
            <w:r>
              <w:rPr>
                <w:rFonts w:hint="eastAsia" w:hAnsi="宋体"/>
              </w:rPr>
              <w:t>采购代理机构</w:t>
            </w:r>
          </w:p>
        </w:tc>
        <w:tc>
          <w:tcPr>
            <w:tcW w:w="6520" w:type="dxa"/>
            <w:vAlign w:val="center"/>
          </w:tcPr>
          <w:p w14:paraId="3A4B40E0">
            <w:pPr>
              <w:pStyle w:val="26"/>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6"/>
              <w:spacing w:line="360" w:lineRule="auto"/>
              <w:jc w:val="center"/>
              <w:rPr>
                <w:rFonts w:hAnsi="宋体"/>
              </w:rPr>
            </w:pPr>
            <w:r>
              <w:rPr>
                <w:rFonts w:hint="eastAsia" w:hAnsi="宋体"/>
              </w:rPr>
              <w:t>4</w:t>
            </w:r>
          </w:p>
        </w:tc>
        <w:tc>
          <w:tcPr>
            <w:tcW w:w="1038" w:type="dxa"/>
            <w:vAlign w:val="center"/>
          </w:tcPr>
          <w:p w14:paraId="0FE24216">
            <w:pPr>
              <w:pStyle w:val="26"/>
              <w:spacing w:line="360" w:lineRule="auto"/>
              <w:jc w:val="center"/>
              <w:rPr>
                <w:rFonts w:hAnsi="宋体"/>
              </w:rPr>
            </w:pPr>
            <w:r>
              <w:rPr>
                <w:rFonts w:hint="eastAsia" w:hAnsi="宋体"/>
              </w:rPr>
              <w:t>3.1</w:t>
            </w:r>
          </w:p>
        </w:tc>
        <w:tc>
          <w:tcPr>
            <w:tcW w:w="1843" w:type="dxa"/>
            <w:vAlign w:val="center"/>
          </w:tcPr>
          <w:p w14:paraId="26DEF2DF">
            <w:pPr>
              <w:pStyle w:val="26"/>
              <w:spacing w:line="360" w:lineRule="exact"/>
              <w:jc w:val="center"/>
              <w:rPr>
                <w:rFonts w:hAnsi="宋体"/>
              </w:rPr>
            </w:pPr>
            <w:r>
              <w:rPr>
                <w:rFonts w:hint="eastAsia" w:hAnsi="宋体"/>
              </w:rPr>
              <w:t>资金来源</w:t>
            </w:r>
          </w:p>
        </w:tc>
        <w:tc>
          <w:tcPr>
            <w:tcW w:w="6520" w:type="dxa"/>
            <w:vAlign w:val="center"/>
          </w:tcPr>
          <w:p w14:paraId="39F0A3BB">
            <w:pPr>
              <w:pStyle w:val="26"/>
              <w:spacing w:line="360" w:lineRule="exact"/>
              <w:rPr>
                <w:rFonts w:hAnsi="宋体"/>
              </w:rPr>
            </w:pPr>
            <w:r>
              <w:rPr>
                <w:rFonts w:hint="eastAsia" w:hAnsi="宋体" w:eastAsia="宋体" w:cs="MS Mincho"/>
                <w:sz w:val="24"/>
                <w:szCs w:val="24"/>
                <w:lang w:eastAsia="zh-CN"/>
              </w:rPr>
              <w:t>□</w:t>
            </w:r>
            <w:r>
              <w:rPr>
                <w:rFonts w:hint="eastAsia" w:hAnsi="宋体"/>
              </w:rPr>
              <w:t>财政资金/</w:t>
            </w:r>
            <w:r>
              <w:rPr>
                <w:rFonts w:hint="eastAsia" w:hAnsi="宋体"/>
                <w:lang w:eastAsia="zh-CN"/>
              </w:rPr>
              <w:t>☑</w:t>
            </w:r>
            <w:r>
              <w:rPr>
                <w:rFonts w:hint="eastAsia" w:hAnsi="宋体"/>
              </w:rPr>
              <w:t>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6"/>
              <w:spacing w:line="360" w:lineRule="auto"/>
              <w:jc w:val="center"/>
              <w:rPr>
                <w:rFonts w:hAnsi="宋体"/>
              </w:rPr>
            </w:pPr>
            <w:r>
              <w:rPr>
                <w:rFonts w:hint="eastAsia" w:hAnsi="宋体"/>
              </w:rPr>
              <w:t>5</w:t>
            </w:r>
          </w:p>
        </w:tc>
        <w:tc>
          <w:tcPr>
            <w:tcW w:w="1038" w:type="dxa"/>
            <w:vAlign w:val="center"/>
          </w:tcPr>
          <w:p w14:paraId="6291A907">
            <w:pPr>
              <w:pStyle w:val="26"/>
              <w:spacing w:line="360" w:lineRule="auto"/>
              <w:jc w:val="center"/>
              <w:rPr>
                <w:rFonts w:hAnsi="宋体"/>
              </w:rPr>
            </w:pPr>
            <w:r>
              <w:rPr>
                <w:rFonts w:hint="eastAsia" w:hAnsi="宋体"/>
              </w:rPr>
              <w:t>4.7</w:t>
            </w:r>
          </w:p>
        </w:tc>
        <w:tc>
          <w:tcPr>
            <w:tcW w:w="1843" w:type="dxa"/>
            <w:vAlign w:val="center"/>
          </w:tcPr>
          <w:p w14:paraId="779D6175">
            <w:pPr>
              <w:pStyle w:val="26"/>
              <w:spacing w:line="360" w:lineRule="auto"/>
              <w:jc w:val="center"/>
              <w:rPr>
                <w:rFonts w:hAnsi="宋体"/>
              </w:rPr>
            </w:pPr>
            <w:r>
              <w:rPr>
                <w:rFonts w:hint="eastAsia" w:hAnsi="宋体"/>
              </w:rPr>
              <w:t>投标人资格要求</w:t>
            </w:r>
          </w:p>
        </w:tc>
        <w:tc>
          <w:tcPr>
            <w:tcW w:w="6520" w:type="dxa"/>
            <w:vAlign w:val="center"/>
          </w:tcPr>
          <w:p w14:paraId="746E7684">
            <w:pPr>
              <w:pStyle w:val="26"/>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6"/>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6"/>
              <w:spacing w:line="360" w:lineRule="auto"/>
              <w:jc w:val="center"/>
              <w:rPr>
                <w:rFonts w:hAnsi="宋体"/>
              </w:rPr>
            </w:pPr>
            <w:r>
              <w:rPr>
                <w:rFonts w:hint="eastAsia" w:hAnsi="宋体"/>
              </w:rPr>
              <w:t>6</w:t>
            </w:r>
          </w:p>
        </w:tc>
        <w:tc>
          <w:tcPr>
            <w:tcW w:w="1038" w:type="dxa"/>
            <w:vAlign w:val="center"/>
          </w:tcPr>
          <w:p w14:paraId="1A3D77A0">
            <w:pPr>
              <w:pStyle w:val="26"/>
              <w:spacing w:line="360" w:lineRule="auto"/>
              <w:jc w:val="center"/>
              <w:rPr>
                <w:rFonts w:hAnsi="宋体"/>
              </w:rPr>
            </w:pPr>
            <w:r>
              <w:rPr>
                <w:rFonts w:hint="eastAsia" w:hAnsi="宋体"/>
              </w:rPr>
              <w:t>4.8</w:t>
            </w:r>
          </w:p>
        </w:tc>
        <w:tc>
          <w:tcPr>
            <w:tcW w:w="1843" w:type="dxa"/>
            <w:vAlign w:val="center"/>
          </w:tcPr>
          <w:p w14:paraId="47A975DB">
            <w:pPr>
              <w:pStyle w:val="26"/>
              <w:spacing w:line="360" w:lineRule="auto"/>
              <w:jc w:val="center"/>
              <w:rPr>
                <w:rFonts w:hAnsi="宋体"/>
              </w:rPr>
            </w:pPr>
            <w:r>
              <w:rPr>
                <w:rFonts w:hint="eastAsia" w:hAnsi="宋体"/>
              </w:rPr>
              <w:t>联合体投标</w:t>
            </w:r>
          </w:p>
        </w:tc>
        <w:tc>
          <w:tcPr>
            <w:tcW w:w="6520" w:type="dxa"/>
          </w:tcPr>
          <w:p w14:paraId="0736499A">
            <w:pPr>
              <w:pStyle w:val="26"/>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6"/>
              <w:spacing w:line="360" w:lineRule="auto"/>
              <w:jc w:val="center"/>
              <w:rPr>
                <w:rFonts w:hAnsi="宋体"/>
              </w:rPr>
            </w:pPr>
            <w:r>
              <w:rPr>
                <w:rFonts w:hint="eastAsia" w:hAnsi="宋体"/>
              </w:rPr>
              <w:t>7</w:t>
            </w:r>
          </w:p>
        </w:tc>
        <w:tc>
          <w:tcPr>
            <w:tcW w:w="1038" w:type="dxa"/>
            <w:vAlign w:val="center"/>
          </w:tcPr>
          <w:p w14:paraId="497A0126">
            <w:pPr>
              <w:pStyle w:val="26"/>
              <w:spacing w:line="360" w:lineRule="auto"/>
              <w:jc w:val="center"/>
              <w:rPr>
                <w:rFonts w:hAnsi="宋体"/>
              </w:rPr>
            </w:pPr>
            <w:r>
              <w:rPr>
                <w:rFonts w:hint="eastAsia" w:hAnsi="宋体"/>
              </w:rPr>
              <w:t>6.1</w:t>
            </w:r>
          </w:p>
        </w:tc>
        <w:tc>
          <w:tcPr>
            <w:tcW w:w="1843" w:type="dxa"/>
            <w:vAlign w:val="center"/>
          </w:tcPr>
          <w:p w14:paraId="2863D47B">
            <w:pPr>
              <w:pStyle w:val="26"/>
              <w:spacing w:line="360" w:lineRule="auto"/>
              <w:jc w:val="center"/>
              <w:rPr>
                <w:rFonts w:hAnsi="宋体"/>
              </w:rPr>
            </w:pPr>
            <w:r>
              <w:rPr>
                <w:rFonts w:hint="eastAsia" w:hAnsi="宋体"/>
              </w:rPr>
              <w:t>踏勘现场</w:t>
            </w:r>
          </w:p>
        </w:tc>
        <w:tc>
          <w:tcPr>
            <w:tcW w:w="6520" w:type="dxa"/>
          </w:tcPr>
          <w:p w14:paraId="5647A1CB">
            <w:pPr>
              <w:pStyle w:val="26"/>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6"/>
              <w:spacing w:line="360" w:lineRule="auto"/>
              <w:jc w:val="center"/>
              <w:rPr>
                <w:rFonts w:hAnsi="宋体"/>
              </w:rPr>
            </w:pPr>
            <w:r>
              <w:rPr>
                <w:rFonts w:hint="eastAsia" w:hAnsi="宋体"/>
              </w:rPr>
              <w:t>8</w:t>
            </w:r>
          </w:p>
        </w:tc>
        <w:tc>
          <w:tcPr>
            <w:tcW w:w="1038" w:type="dxa"/>
            <w:vAlign w:val="center"/>
          </w:tcPr>
          <w:p w14:paraId="4F69E3C5">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6"/>
              <w:spacing w:line="360" w:lineRule="auto"/>
              <w:jc w:val="center"/>
              <w:rPr>
                <w:rFonts w:hAnsi="宋体"/>
              </w:rPr>
            </w:pPr>
            <w:r>
              <w:rPr>
                <w:rFonts w:hint="eastAsia" w:hAnsi="宋体"/>
              </w:rPr>
              <w:t>投标有效期</w:t>
            </w:r>
          </w:p>
        </w:tc>
        <w:tc>
          <w:tcPr>
            <w:tcW w:w="6520" w:type="dxa"/>
          </w:tcPr>
          <w:p w14:paraId="46B2DF29">
            <w:pPr>
              <w:pStyle w:val="26"/>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6"/>
              <w:spacing w:line="360" w:lineRule="auto"/>
              <w:jc w:val="center"/>
              <w:rPr>
                <w:rFonts w:hAnsi="宋体"/>
              </w:rPr>
            </w:pPr>
            <w:r>
              <w:rPr>
                <w:rFonts w:hint="eastAsia" w:hAnsi="宋体"/>
              </w:rPr>
              <w:t>9</w:t>
            </w:r>
          </w:p>
        </w:tc>
        <w:tc>
          <w:tcPr>
            <w:tcW w:w="1038" w:type="dxa"/>
            <w:vAlign w:val="center"/>
          </w:tcPr>
          <w:p w14:paraId="584E15B6">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6"/>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6"/>
              <w:spacing w:line="360" w:lineRule="auto"/>
              <w:jc w:val="center"/>
              <w:rPr>
                <w:rFonts w:hAnsi="宋体"/>
              </w:rPr>
            </w:pPr>
            <w:r>
              <w:rPr>
                <w:rFonts w:hint="eastAsia" w:hAnsi="宋体"/>
              </w:rPr>
              <w:t>10</w:t>
            </w:r>
          </w:p>
        </w:tc>
        <w:tc>
          <w:tcPr>
            <w:tcW w:w="1038" w:type="dxa"/>
            <w:vAlign w:val="center"/>
          </w:tcPr>
          <w:p w14:paraId="10018AC5">
            <w:pPr>
              <w:pStyle w:val="26"/>
              <w:spacing w:line="360" w:lineRule="auto"/>
              <w:jc w:val="center"/>
              <w:rPr>
                <w:rFonts w:hAnsi="宋体"/>
              </w:rPr>
            </w:pPr>
            <w:r>
              <w:rPr>
                <w:rFonts w:hint="eastAsia" w:hAnsi="宋体"/>
              </w:rPr>
              <w:t>16.1</w:t>
            </w:r>
          </w:p>
        </w:tc>
        <w:tc>
          <w:tcPr>
            <w:tcW w:w="1843" w:type="dxa"/>
            <w:vAlign w:val="center"/>
          </w:tcPr>
          <w:p w14:paraId="0AB9D9CB">
            <w:pPr>
              <w:pStyle w:val="26"/>
              <w:spacing w:line="360" w:lineRule="auto"/>
              <w:jc w:val="center"/>
              <w:rPr>
                <w:rFonts w:hAnsi="宋体"/>
              </w:rPr>
            </w:pPr>
            <w:r>
              <w:rPr>
                <w:rFonts w:hint="eastAsia" w:hAnsi="宋体"/>
              </w:rPr>
              <w:t>投标预备会</w:t>
            </w:r>
          </w:p>
          <w:p w14:paraId="53FE8470">
            <w:pPr>
              <w:pStyle w:val="26"/>
              <w:spacing w:line="360" w:lineRule="auto"/>
              <w:jc w:val="center"/>
              <w:rPr>
                <w:rFonts w:hAnsi="宋体"/>
              </w:rPr>
            </w:pPr>
            <w:r>
              <w:rPr>
                <w:rFonts w:hint="eastAsia" w:hAnsi="宋体"/>
              </w:rPr>
              <w:t>（答疑会）</w:t>
            </w:r>
          </w:p>
        </w:tc>
        <w:tc>
          <w:tcPr>
            <w:tcW w:w="6520" w:type="dxa"/>
            <w:vAlign w:val="center"/>
          </w:tcPr>
          <w:p w14:paraId="571F2922">
            <w:pPr>
              <w:pStyle w:val="26"/>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6"/>
              <w:spacing w:line="360" w:lineRule="auto"/>
              <w:jc w:val="center"/>
              <w:rPr>
                <w:rFonts w:hAnsi="宋体"/>
              </w:rPr>
            </w:pPr>
            <w:r>
              <w:rPr>
                <w:rFonts w:hint="eastAsia" w:hAnsi="宋体"/>
              </w:rPr>
              <w:t>11</w:t>
            </w:r>
          </w:p>
        </w:tc>
        <w:tc>
          <w:tcPr>
            <w:tcW w:w="1038" w:type="dxa"/>
            <w:vAlign w:val="center"/>
          </w:tcPr>
          <w:p w14:paraId="44D6EC10">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6"/>
              <w:spacing w:line="360" w:lineRule="auto"/>
              <w:jc w:val="center"/>
              <w:rPr>
                <w:rFonts w:hAnsi="宋体"/>
              </w:rPr>
            </w:pPr>
            <w:r>
              <w:rPr>
                <w:rFonts w:hint="eastAsia" w:hAnsi="宋体"/>
              </w:rPr>
              <w:t>投标文件数量</w:t>
            </w:r>
          </w:p>
        </w:tc>
        <w:tc>
          <w:tcPr>
            <w:tcW w:w="6520" w:type="dxa"/>
          </w:tcPr>
          <w:p w14:paraId="445A2CF5">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6"/>
              <w:spacing w:line="360" w:lineRule="auto"/>
              <w:jc w:val="center"/>
              <w:rPr>
                <w:rFonts w:hAnsi="宋体"/>
              </w:rPr>
            </w:pPr>
            <w:r>
              <w:rPr>
                <w:rFonts w:hint="eastAsia" w:hAnsi="宋体"/>
              </w:rPr>
              <w:t>12</w:t>
            </w:r>
          </w:p>
        </w:tc>
        <w:tc>
          <w:tcPr>
            <w:tcW w:w="1038" w:type="dxa"/>
            <w:vAlign w:val="center"/>
          </w:tcPr>
          <w:p w14:paraId="27CEC368">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6"/>
              <w:spacing w:line="360" w:lineRule="auto"/>
              <w:jc w:val="center"/>
              <w:rPr>
                <w:rFonts w:hAnsi="宋体"/>
              </w:rPr>
            </w:pPr>
            <w:r>
              <w:rPr>
                <w:rFonts w:hint="eastAsia" w:hAnsi="宋体"/>
              </w:rPr>
              <w:t>开标</w:t>
            </w:r>
          </w:p>
        </w:tc>
        <w:tc>
          <w:tcPr>
            <w:tcW w:w="6520" w:type="dxa"/>
          </w:tcPr>
          <w:p w14:paraId="6819E80B">
            <w:pPr>
              <w:pStyle w:val="26"/>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6"/>
              <w:spacing w:line="360" w:lineRule="auto"/>
              <w:jc w:val="center"/>
              <w:rPr>
                <w:rFonts w:hAnsi="宋体"/>
              </w:rPr>
            </w:pPr>
            <w:r>
              <w:rPr>
                <w:rFonts w:hint="eastAsia" w:hAnsi="宋体"/>
              </w:rPr>
              <w:t>13</w:t>
            </w:r>
          </w:p>
        </w:tc>
        <w:tc>
          <w:tcPr>
            <w:tcW w:w="1038" w:type="dxa"/>
            <w:vAlign w:val="center"/>
          </w:tcPr>
          <w:p w14:paraId="455C0D57">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6"/>
              <w:spacing w:line="360" w:lineRule="auto"/>
              <w:jc w:val="center"/>
              <w:rPr>
                <w:rFonts w:hAnsi="宋体"/>
              </w:rPr>
            </w:pPr>
            <w:r>
              <w:rPr>
                <w:rFonts w:hint="eastAsia" w:hAnsi="宋体"/>
              </w:rPr>
              <w:t>投标截止时间</w:t>
            </w:r>
          </w:p>
        </w:tc>
        <w:tc>
          <w:tcPr>
            <w:tcW w:w="6520" w:type="dxa"/>
          </w:tcPr>
          <w:p w14:paraId="5FCF3CA3">
            <w:pPr>
              <w:pStyle w:val="26"/>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6"/>
              <w:spacing w:line="360" w:lineRule="auto"/>
              <w:jc w:val="center"/>
              <w:rPr>
                <w:rFonts w:hAnsi="宋体"/>
              </w:rPr>
            </w:pPr>
            <w:r>
              <w:rPr>
                <w:rFonts w:hint="eastAsia" w:hAnsi="宋体"/>
              </w:rPr>
              <w:t>14</w:t>
            </w:r>
          </w:p>
        </w:tc>
        <w:tc>
          <w:tcPr>
            <w:tcW w:w="1038" w:type="dxa"/>
            <w:vAlign w:val="center"/>
          </w:tcPr>
          <w:p w14:paraId="211F0790">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6"/>
              <w:spacing w:line="360" w:lineRule="auto"/>
              <w:jc w:val="center"/>
              <w:rPr>
                <w:rFonts w:hAnsi="宋体"/>
              </w:rPr>
            </w:pPr>
            <w:r>
              <w:rPr>
                <w:rFonts w:hint="eastAsia" w:hAnsi="宋体"/>
              </w:rPr>
              <w:t>评标办法</w:t>
            </w:r>
          </w:p>
        </w:tc>
        <w:tc>
          <w:tcPr>
            <w:tcW w:w="6520" w:type="dxa"/>
          </w:tcPr>
          <w:p w14:paraId="61612C12">
            <w:pPr>
              <w:pStyle w:val="26"/>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6"/>
              <w:spacing w:line="360" w:lineRule="auto"/>
              <w:jc w:val="center"/>
              <w:rPr>
                <w:rFonts w:hAnsi="宋体"/>
              </w:rPr>
            </w:pPr>
            <w:r>
              <w:rPr>
                <w:rFonts w:hint="eastAsia" w:hAnsi="宋体"/>
              </w:rPr>
              <w:t>15</w:t>
            </w:r>
          </w:p>
        </w:tc>
        <w:tc>
          <w:tcPr>
            <w:tcW w:w="1038" w:type="dxa"/>
            <w:vAlign w:val="center"/>
          </w:tcPr>
          <w:p w14:paraId="30D9A54C">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6"/>
              <w:spacing w:line="360" w:lineRule="auto"/>
              <w:jc w:val="center"/>
              <w:rPr>
                <w:snapToGrid w:val="0"/>
                <w:kern w:val="0"/>
              </w:rPr>
            </w:pPr>
            <w:r>
              <w:rPr>
                <w:rFonts w:hint="eastAsia"/>
                <w:snapToGrid w:val="0"/>
                <w:kern w:val="0"/>
              </w:rPr>
              <w:t>履约保证金</w:t>
            </w:r>
          </w:p>
        </w:tc>
        <w:tc>
          <w:tcPr>
            <w:tcW w:w="6520" w:type="dxa"/>
          </w:tcPr>
          <w:p w14:paraId="6303119F">
            <w:pPr>
              <w:pStyle w:val="26"/>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6"/>
              <w:spacing w:line="360" w:lineRule="auto"/>
              <w:jc w:val="center"/>
              <w:rPr>
                <w:rFonts w:hAnsi="宋体"/>
              </w:rPr>
            </w:pPr>
            <w:r>
              <w:rPr>
                <w:rFonts w:hint="eastAsia" w:hAnsi="宋体"/>
              </w:rPr>
              <w:t>16</w:t>
            </w:r>
          </w:p>
        </w:tc>
        <w:tc>
          <w:tcPr>
            <w:tcW w:w="1038" w:type="dxa"/>
            <w:vAlign w:val="center"/>
          </w:tcPr>
          <w:p w14:paraId="1AB423F3">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6"/>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57E9BAEC">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4792F84">
            <w:pPr>
              <w:pStyle w:val="26"/>
              <w:spacing w:line="360" w:lineRule="auto"/>
              <w:rPr>
                <w:rFonts w:asciiTheme="minorEastAsia" w:hAnsiTheme="minorEastAsia" w:eastAsiaTheme="minorEastAsia"/>
              </w:rPr>
            </w:pPr>
            <w:r>
              <w:rPr>
                <w:rFonts w:hint="eastAsia" w:hAnsi="宋体" w:cs="MS Mincho"/>
                <w:sz w:val="24"/>
                <w:szCs w:val="24"/>
                <w:lang w:eastAsia="zh-CN"/>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w:t>
            </w:r>
            <w:r>
              <w:rPr>
                <w:rFonts w:hint="eastAsia" w:asciiTheme="minorEastAsia" w:hAnsiTheme="minorEastAsia" w:eastAsiaTheme="minorEastAsia"/>
                <w:u w:val="single"/>
                <w:lang w:val="en-US" w:eastAsia="zh-CN"/>
              </w:rPr>
              <w:t xml:space="preserve">20 </w:t>
            </w:r>
            <w:r>
              <w:rPr>
                <w:rFonts w:hint="eastAsia" w:asciiTheme="minorEastAsia" w:hAnsiTheme="minorEastAsia" w:eastAsiaTheme="minorEastAsia"/>
                <w:u w:val="single"/>
              </w:rPr>
              <w:t xml:space="preserve">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w:t>
            </w:r>
            <w:r>
              <w:rPr>
                <w:rFonts w:hint="eastAsia" w:asciiTheme="minorEastAsia" w:hAnsiTheme="minorEastAsia" w:eastAsiaTheme="minorEastAsia"/>
              </w:rPr>
              <w:t>000元。</w:t>
            </w:r>
          </w:p>
          <w:p w14:paraId="2234EDE1">
            <w:pPr>
              <w:pStyle w:val="26"/>
              <w:spacing w:line="360" w:lineRule="auto"/>
              <w:rPr>
                <w:rFonts w:hAnsi="宋体"/>
              </w:rPr>
            </w:pPr>
            <w:r>
              <w:rPr>
                <w:rFonts w:hint="eastAsia" w:hAnsi="宋体"/>
                <w:lang w:eastAsia="zh-CN"/>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%，最低收取人民币4000元。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3"/>
        <w:rPr>
          <w:rFonts w:hint="eastAsia"/>
        </w:rPr>
      </w:pPr>
      <w:bookmarkStart w:id="59" w:name="_Toc135293169"/>
    </w:p>
    <w:p w14:paraId="7406C36C">
      <w:pPr>
        <w:pStyle w:val="3"/>
      </w:pPr>
      <w:r>
        <w:rPr>
          <w:rFonts w:hint="eastAsia"/>
        </w:rPr>
        <w:t>第六章  投标人须知</w:t>
      </w:r>
      <w:bookmarkEnd w:id="59"/>
    </w:p>
    <w:p w14:paraId="2E5D3F6A">
      <w:pPr>
        <w:pStyle w:val="5"/>
        <w:spacing w:before="0" w:after="0"/>
      </w:pPr>
      <w:bookmarkStart w:id="60" w:name="_Toc135293170"/>
      <w:r>
        <w:rPr>
          <w:rFonts w:hint="eastAsia"/>
        </w:rPr>
        <w:t>一、说</w:t>
      </w:r>
      <w:r>
        <w:t xml:space="preserve">  </w:t>
      </w:r>
      <w:r>
        <w:rPr>
          <w:rFonts w:hint="eastAsia"/>
        </w:rPr>
        <w:t>明</w:t>
      </w:r>
      <w:bookmarkEnd w:id="60"/>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w:t>
      </w:r>
      <w:r>
        <w:rPr>
          <w:rFonts w:hint="eastAsia" w:asciiTheme="minorEastAsia" w:hAnsiTheme="minorEastAsia" w:eastAsiaTheme="minorEastAsia"/>
          <w:snapToGrid w:val="0"/>
          <w:kern w:val="0"/>
          <w:lang w:val="en-US" w:eastAsia="zh-CN"/>
        </w:rPr>
        <w:t>采购</w:t>
      </w:r>
      <w:r>
        <w:rPr>
          <w:rFonts w:hint="eastAsia" w:asciiTheme="minorEastAsia" w:hAnsiTheme="minorEastAsia" w:eastAsiaTheme="minorEastAsia"/>
          <w:snapToGrid w:val="0"/>
          <w:kern w:val="0"/>
        </w:rPr>
        <w:t>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61" w:name="q5"/>
      <w:bookmarkEnd w:id="61"/>
    </w:p>
    <w:p w14:paraId="1C5B43CC">
      <w:pPr>
        <w:pStyle w:val="5"/>
        <w:spacing w:before="0" w:after="0"/>
      </w:pPr>
      <w:bookmarkStart w:id="62" w:name="_Toc135293171"/>
      <w:r>
        <w:rPr>
          <w:rFonts w:hint="eastAsia"/>
        </w:rPr>
        <w:t>二、</w:t>
      </w:r>
      <w:r>
        <w:rPr>
          <w:rFonts w:hint="eastAsia"/>
          <w:lang w:eastAsia="zh-CN"/>
        </w:rPr>
        <w:t>采购文件</w:t>
      </w:r>
      <w:r>
        <w:rPr>
          <w:rFonts w:hint="eastAsia"/>
        </w:rPr>
        <w:t>说明</w:t>
      </w:r>
      <w:bookmarkEnd w:id="62"/>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采购文件</w:t>
      </w:r>
      <w:r>
        <w:rPr>
          <w:rFonts w:hint="eastAsia" w:asciiTheme="minorEastAsia" w:hAnsiTheme="minorEastAsia" w:eastAsiaTheme="minorEastAsia"/>
          <w:b/>
          <w:snapToGrid w:val="0"/>
          <w:kern w:val="0"/>
        </w:rPr>
        <w:t>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是用以阐明所需设备及服务的情况，以及</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、投标程序和相应的合同条款。</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采购文件</w:t>
      </w:r>
      <w:r>
        <w:rPr>
          <w:rFonts w:hint="eastAsia" w:asciiTheme="minorEastAsia" w:hAnsiTheme="minorEastAsia" w:eastAsiaTheme="minorEastAsia"/>
          <w:b/>
          <w:snapToGrid w:val="0"/>
          <w:kern w:val="0"/>
        </w:rPr>
        <w:t>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，并以书面形式通知所有购买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的修改将构成</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5"/>
        <w:spacing w:before="0" w:after="0"/>
      </w:pPr>
      <w:bookmarkStart w:id="63" w:name="q6"/>
      <w:bookmarkEnd w:id="63"/>
      <w:bookmarkStart w:id="64" w:name="_Toc135293172"/>
      <w:r>
        <w:rPr>
          <w:rFonts w:hint="eastAsia"/>
        </w:rPr>
        <w:t>三、投标文件的编写</w:t>
      </w:r>
      <w:bookmarkEnd w:id="64"/>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所提供投标文件格式（表格可以按同样格式扩展）。</w:t>
      </w:r>
      <w:r>
        <w:rPr>
          <w:rFonts w:hint="eastAsia" w:asciiTheme="minorEastAsia" w:hAnsiTheme="minorEastAsia" w:eastAsiaTheme="minorEastAsia"/>
        </w:rPr>
        <w:t>如没有相应格式的，由投标人根据</w:t>
      </w:r>
      <w:r>
        <w:rPr>
          <w:rFonts w:hint="eastAsia" w:asciiTheme="minorEastAsia" w:hAnsiTheme="minorEastAsia" w:eastAsiaTheme="minorEastAsia"/>
          <w:lang w:eastAsia="zh-CN"/>
        </w:rPr>
        <w:t>采购</w:t>
      </w:r>
      <w:r>
        <w:rPr>
          <w:rFonts w:hint="eastAsia" w:asciiTheme="minorEastAsia" w:hAnsiTheme="minorEastAsia" w:eastAsiaTheme="minorEastAsia"/>
        </w:rPr>
        <w:t>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16.2  投标预备会的目的是澄清、解答投标人在查阅</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 xml:space="preserve">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lang w:eastAsia="zh-CN"/>
        </w:rPr>
        <w:t>采购</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5"/>
        <w:spacing w:before="0" w:after="0"/>
      </w:pPr>
      <w:bookmarkStart w:id="65" w:name="q7"/>
      <w:bookmarkEnd w:id="65"/>
      <w:bookmarkStart w:id="66" w:name="_Toc135293173"/>
      <w:r>
        <w:rPr>
          <w:rFonts w:hint="eastAsia"/>
        </w:rPr>
        <w:t>四、投标文件的递交</w:t>
      </w:r>
      <w:bookmarkEnd w:id="66"/>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67" w:name="_Hlt35050056"/>
      <w:bookmarkEnd w:id="67"/>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45E96D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lang w:val="en-US" w:eastAsia="zh-CN"/>
        </w:rPr>
        <w:t>19.4</w:t>
      </w:r>
      <w:r>
        <w:rPr>
          <w:rFonts w:asciiTheme="minorEastAsia" w:hAnsiTheme="minorEastAsia" w:eastAsiaTheme="minorEastAsia"/>
          <w:snapToGrid w:val="0"/>
          <w:kern w:val="0"/>
        </w:rPr>
        <w:t xml:space="preserve">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8912AB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w:t>
      </w:r>
      <w:r>
        <w:rPr>
          <w:rFonts w:hint="eastAsia" w:asciiTheme="minorEastAsia" w:hAnsiTheme="minorEastAsia" w:eastAsiaTheme="minorEastAsia"/>
          <w:b/>
          <w:snapToGrid w:val="0"/>
          <w:kern w:val="0"/>
          <w:lang w:val="en-US" w:eastAsia="zh-CN"/>
        </w:rPr>
        <w:t>0</w:t>
      </w:r>
      <w:r>
        <w:rPr>
          <w:rFonts w:hint="eastAsia" w:asciiTheme="minorEastAsia" w:hAnsiTheme="minorEastAsia" w:eastAsiaTheme="minorEastAsia"/>
          <w:b/>
          <w:snapToGrid w:val="0"/>
          <w:kern w:val="0"/>
        </w:rPr>
        <w:t>. 投标文件的修改和撤销</w:t>
      </w:r>
    </w:p>
    <w:p w14:paraId="4B799DF8">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hint="eastAsia" w:asciiTheme="minorEastAsia" w:hAnsiTheme="minorEastAsia" w:eastAsiaTheme="minorEastAsia"/>
          <w:snapToGrid w:val="0"/>
          <w:kern w:val="0"/>
        </w:rPr>
        <w:t>.1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6079722A">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187CDC8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 xml:space="preserve">  投标截止时间以后不得修改投标文件。</w:t>
      </w:r>
    </w:p>
    <w:p w14:paraId="4BBDBD06">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lang w:val="en-US" w:eastAsia="zh-CN"/>
        </w:rPr>
        <w:t>0</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 xml:space="preserve">  投标人不得在开标时间起到投标文件有效期满前撤销投标文件。</w:t>
      </w:r>
    </w:p>
    <w:p w14:paraId="27AEA413">
      <w:pPr>
        <w:adjustRightInd w:val="0"/>
        <w:spacing w:line="360" w:lineRule="auto"/>
        <w:rPr>
          <w:rFonts w:hint="default" w:asciiTheme="minorEastAsia" w:hAnsiTheme="minorEastAsia" w:eastAsiaTheme="minorEastAsia"/>
          <w:b/>
          <w:snapToGrid w:val="0"/>
          <w:kern w:val="0"/>
          <w:lang w:val="en-US" w:eastAsia="zh-CN"/>
        </w:rPr>
      </w:pPr>
      <w:r>
        <w:rPr>
          <w:rFonts w:hint="eastAsia" w:asciiTheme="minorEastAsia" w:hAnsiTheme="minorEastAsia" w:eastAsiaTheme="minorEastAsia"/>
          <w:b/>
          <w:snapToGrid w:val="0"/>
          <w:kern w:val="0"/>
        </w:rPr>
        <w:t>2</w:t>
      </w:r>
      <w:r>
        <w:rPr>
          <w:rFonts w:hint="eastAsia" w:asciiTheme="minorEastAsia" w:hAnsiTheme="minorEastAsia"/>
          <w:b/>
          <w:snapToGrid w:val="0"/>
          <w:kern w:val="0"/>
          <w:lang w:val="en-US" w:eastAsia="zh-CN"/>
        </w:rPr>
        <w:t>1</w:t>
      </w:r>
      <w:r>
        <w:rPr>
          <w:rFonts w:hint="eastAsia" w:asciiTheme="minorEastAsia" w:hAnsiTheme="minorEastAsia" w:eastAsiaTheme="minorEastAsia"/>
          <w:b/>
          <w:snapToGrid w:val="0"/>
          <w:kern w:val="0"/>
        </w:rPr>
        <w:t>. 投标文件</w:t>
      </w:r>
      <w:r>
        <w:rPr>
          <w:rFonts w:hint="eastAsia" w:asciiTheme="minorEastAsia" w:hAnsiTheme="minorEastAsia"/>
          <w:b/>
          <w:snapToGrid w:val="0"/>
          <w:kern w:val="0"/>
          <w:lang w:val="en-US" w:eastAsia="zh-CN"/>
        </w:rPr>
        <w:t>递交方式</w:t>
      </w:r>
    </w:p>
    <w:p w14:paraId="753B3E35">
      <w:pPr>
        <w:tabs>
          <w:tab w:val="left" w:pos="0"/>
        </w:tabs>
        <w:adjustRightInd w:val="0"/>
        <w:spacing w:line="360" w:lineRule="auto"/>
        <w:rPr>
          <w:rFonts w:hint="eastAsia" w:ascii="宋体" w:hAnsi="宋体" w:eastAsia="宋体" w:cs="宋体"/>
          <w:snapToGrid w:val="0"/>
          <w:kern w:val="0"/>
        </w:rPr>
      </w:pPr>
      <w:r>
        <w:rPr>
          <w:rFonts w:hint="eastAsia" w:ascii="宋体" w:hAnsi="宋体" w:eastAsia="宋体" w:cs="宋体"/>
          <w:lang w:val="en-US" w:eastAsia="zh-CN"/>
        </w:rPr>
        <w:t>21</w:t>
      </w:r>
      <w:r>
        <w:rPr>
          <w:rFonts w:hint="eastAsia" w:ascii="宋体" w:hAnsi="宋体" w:eastAsia="宋体" w:cs="宋体"/>
          <w:snapToGrid w:val="0"/>
          <w:kern w:val="0"/>
        </w:rPr>
        <w:t>.1 投标文件可采用现场递交或邮寄方式递交。</w:t>
      </w:r>
    </w:p>
    <w:p w14:paraId="425128D7">
      <w:pPr>
        <w:tabs>
          <w:tab w:val="left" w:pos="0"/>
        </w:tabs>
        <w:adjustRightInd w:val="0"/>
        <w:spacing w:line="360" w:lineRule="auto"/>
        <w:rPr>
          <w:rFonts w:hint="default" w:cs="Times New Roman" w:asciiTheme="minorEastAsia" w:hAnsiTheme="minorEastAsia"/>
          <w:b/>
          <w:bCs/>
          <w:snapToGrid w:val="0"/>
          <w:kern w:val="0"/>
          <w:lang w:val="en-US" w:eastAsia="zh-CN"/>
        </w:rPr>
      </w:pPr>
      <w:r>
        <w:rPr>
          <w:rFonts w:hint="eastAsia" w:cs="Times New Roman" w:asciiTheme="minorEastAsia" w:hAnsiTheme="minorEastAsia"/>
          <w:b/>
          <w:bCs/>
          <w:snapToGrid w:val="0"/>
          <w:kern w:val="0"/>
          <w:lang w:val="en-US" w:eastAsia="zh-CN"/>
        </w:rPr>
        <w:t>21</w:t>
      </w:r>
      <w:r>
        <w:rPr>
          <w:rFonts w:hint="eastAsia" w:cs="Times New Roman" w:asciiTheme="minorEastAsia" w:hAnsiTheme="minorEastAsia" w:eastAsiaTheme="minorEastAsia"/>
          <w:b/>
          <w:bCs/>
          <w:snapToGrid w:val="0"/>
          <w:kern w:val="0"/>
        </w:rPr>
        <w:t>.2 采用邮寄方式递交的，</w:t>
      </w:r>
      <w:r>
        <w:rPr>
          <w:rFonts w:hint="eastAsia" w:cs="Times New Roman" w:asciiTheme="minorEastAsia" w:hAnsiTheme="minorEastAsia"/>
          <w:b/>
          <w:bCs/>
          <w:snapToGrid w:val="0"/>
          <w:kern w:val="0"/>
          <w:lang w:val="en-US" w:eastAsia="zh-CN"/>
        </w:rPr>
        <w:t>投标人应按招标公告中的项目负责人信息填写收件人，并要求快递公司送件时经由收件人当面签收。未经项目负责人签收的后果由投标人自行承担。</w:t>
      </w:r>
    </w:p>
    <w:p w14:paraId="73CB691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3</w:t>
      </w:r>
      <w:r>
        <w:rPr>
          <w:rFonts w:hint="eastAsia" w:cs="Times New Roman" w:asciiTheme="minorEastAsia" w:hAnsiTheme="minorEastAsia" w:eastAsiaTheme="minorEastAsia"/>
          <w:snapToGrid w:val="0"/>
          <w:kern w:val="0"/>
        </w:rPr>
        <w:t xml:space="preserve"> 投标人应自行估算邮寄在途时间，确保投标文件在投标截止时间前送达指定地点。送达时间以采购代理机构</w:t>
      </w:r>
      <w:r>
        <w:rPr>
          <w:rFonts w:hint="eastAsia" w:cs="Times New Roman" w:asciiTheme="minorEastAsia" w:hAnsiTheme="minorEastAsia"/>
          <w:snapToGrid w:val="0"/>
          <w:kern w:val="0"/>
          <w:lang w:val="en-US" w:eastAsia="zh-CN"/>
        </w:rPr>
        <w:t>项目负责人</w:t>
      </w:r>
      <w:r>
        <w:rPr>
          <w:rFonts w:hint="eastAsia" w:cs="Times New Roman" w:asciiTheme="minorEastAsia" w:hAnsiTheme="minorEastAsia" w:eastAsiaTheme="minorEastAsia"/>
          <w:snapToGrid w:val="0"/>
          <w:kern w:val="0"/>
        </w:rPr>
        <w:t>签收时间为准，其</w:t>
      </w:r>
      <w:r>
        <w:rPr>
          <w:rFonts w:hint="eastAsia" w:cs="Times New Roman" w:asciiTheme="minorEastAsia" w:hAnsiTheme="minorEastAsia"/>
          <w:snapToGrid w:val="0"/>
          <w:kern w:val="0"/>
          <w:lang w:val="en-US" w:eastAsia="zh-CN"/>
        </w:rPr>
        <w:t>他</w:t>
      </w:r>
      <w:r>
        <w:rPr>
          <w:rFonts w:hint="eastAsia" w:cs="Times New Roman" w:asciiTheme="minorEastAsia" w:hAnsiTheme="minorEastAsia" w:eastAsiaTheme="minorEastAsia"/>
          <w:snapToGrid w:val="0"/>
          <w:kern w:val="0"/>
        </w:rPr>
        <w:t>关于送达的信息均不能作为有效签收的依据。</w:t>
      </w:r>
    </w:p>
    <w:p w14:paraId="2E693CE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4</w:t>
      </w:r>
      <w:r>
        <w:rPr>
          <w:rFonts w:hint="eastAsia" w:cs="Times New Roman" w:asciiTheme="minorEastAsia" w:hAnsiTheme="minorEastAsia" w:eastAsiaTheme="minorEastAsia"/>
          <w:snapToGrid w:val="0"/>
          <w:kern w:val="0"/>
        </w:rPr>
        <w:t xml:space="preserve"> 采购代理机构拒绝签收“平邮”、“邮政包裹”及“到付”方式的邮寄投标文件。</w:t>
      </w:r>
    </w:p>
    <w:p w14:paraId="0BC33353">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5</w:t>
      </w:r>
      <w:r>
        <w:rPr>
          <w:rFonts w:hint="eastAsia" w:cs="Times New Roman" w:asciiTheme="minorEastAsia" w:hAnsiTheme="minorEastAsia" w:eastAsiaTheme="minorEastAsia"/>
          <w:snapToGrid w:val="0"/>
          <w:kern w:val="0"/>
        </w:rPr>
        <w:t xml:space="preserve"> 投标截止时间后送达的投标文件，采购代理机构将拒绝签收，原封退回。</w:t>
      </w:r>
    </w:p>
    <w:p w14:paraId="225290B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6</w:t>
      </w:r>
      <w:r>
        <w:rPr>
          <w:rFonts w:hint="eastAsia" w:cs="Times New Roman" w:asciiTheme="minorEastAsia" w:hAnsiTheme="minorEastAsia" w:eastAsiaTheme="minorEastAsia"/>
          <w:snapToGrid w:val="0"/>
          <w:kern w:val="0"/>
        </w:rPr>
        <w:t xml:space="preserve"> 投标人采用邮寄方式递交投标文件的，应将投标文件按招标文件要求完成密封后，再使用不透明、防水的邮寄袋（或箱）进行第二次包装。</w:t>
      </w:r>
    </w:p>
    <w:p w14:paraId="256229A8">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w:t>
      </w:r>
      <w:r>
        <w:rPr>
          <w:rFonts w:hint="eastAsia" w:cs="Times New Roman" w:asciiTheme="minorEastAsia" w:hAnsiTheme="minorEastAsia"/>
          <w:snapToGrid w:val="0"/>
          <w:kern w:val="0"/>
          <w:lang w:val="en-US" w:eastAsia="zh-CN"/>
        </w:rPr>
        <w:t>7</w:t>
      </w:r>
      <w:r>
        <w:rPr>
          <w:rFonts w:hint="eastAsia" w:cs="Times New Roman" w:asciiTheme="minorEastAsia" w:hAnsiTheme="minorEastAsia" w:eastAsiaTheme="minorEastAsia"/>
          <w:snapToGrid w:val="0"/>
          <w:kern w:val="0"/>
        </w:rPr>
        <w:t xml:space="preserve"> 内层密封袋的封装与标记应符合本招标文件“投标文件的密封和标记”章节的规定。</w:t>
      </w:r>
    </w:p>
    <w:p w14:paraId="42A3203C">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21.8</w:t>
      </w:r>
      <w:r>
        <w:rPr>
          <w:rFonts w:hint="eastAsia" w:cs="Times New Roman" w:asciiTheme="minorEastAsia" w:hAnsiTheme="minorEastAsia" w:eastAsiaTheme="minorEastAsia"/>
          <w:snapToGrid w:val="0"/>
          <w:kern w:val="0"/>
        </w:rPr>
        <w:t xml:space="preserve"> 外层邮寄包装上应清晰注明以下信息：</w:t>
      </w:r>
    </w:p>
    <w:p w14:paraId="7785393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（1）项目名称：_____________</w:t>
      </w:r>
    </w:p>
    <w:p w14:paraId="1A8304C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（2）项目编号：_____________</w:t>
      </w:r>
    </w:p>
    <w:p w14:paraId="62088F67">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（3）采购代理机构名称：_____________</w:t>
      </w:r>
    </w:p>
    <w:p w14:paraId="3CC5D3D1">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（4）收件人地址：_____________</w:t>
      </w:r>
    </w:p>
    <w:p w14:paraId="0F4DF112">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（5）收件人联系电话：_____________</w:t>
      </w:r>
    </w:p>
    <w:p w14:paraId="14E315C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（6）投标人名称：_____________</w:t>
      </w:r>
    </w:p>
    <w:p w14:paraId="5ECEBF9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21.9</w:t>
      </w:r>
      <w:r>
        <w:rPr>
          <w:rFonts w:hint="eastAsia" w:cs="Times New Roman" w:asciiTheme="minorEastAsia" w:hAnsiTheme="minorEastAsia" w:eastAsiaTheme="minorEastAsia"/>
          <w:snapToGrid w:val="0"/>
          <w:kern w:val="0"/>
        </w:rPr>
        <w:t xml:space="preserve"> 投标人应确保投标文件的密封包装在邮寄过程中保持完好。因邮寄运输造成的密封破损，导致不符合招标文件密封要求的，采购代理机构将予以拒收。</w:t>
      </w:r>
    </w:p>
    <w:p w14:paraId="5CE32206">
      <w:pPr>
        <w:tabs>
          <w:tab w:val="left" w:pos="0"/>
        </w:tabs>
        <w:adjustRightInd w:val="0"/>
        <w:spacing w:line="360" w:lineRule="auto"/>
        <w:rPr>
          <w:rFonts w:hint="eastAsia" w:cs="Times New Roman" w:asciiTheme="minorEastAsia" w:hAnsiTheme="minorEastAsia" w:eastAsiaTheme="minorEastAsia"/>
          <w:b/>
          <w:bCs/>
          <w:snapToGrid w:val="0"/>
          <w:kern w:val="0"/>
        </w:rPr>
      </w:pPr>
      <w:r>
        <w:rPr>
          <w:rFonts w:hint="eastAsia" w:cs="Times New Roman" w:asciiTheme="minorEastAsia" w:hAnsiTheme="minorEastAsia"/>
          <w:b/>
          <w:bCs/>
          <w:snapToGrid w:val="0"/>
          <w:kern w:val="0"/>
          <w:lang w:val="en-US" w:eastAsia="zh-CN"/>
        </w:rPr>
        <w:t>21.10</w:t>
      </w:r>
      <w:r>
        <w:rPr>
          <w:rFonts w:hint="eastAsia" w:cs="Times New Roman" w:asciiTheme="minorEastAsia" w:hAnsiTheme="minorEastAsia" w:eastAsiaTheme="minorEastAsia"/>
          <w:b/>
          <w:bCs/>
          <w:snapToGrid w:val="0"/>
          <w:kern w:val="0"/>
        </w:rPr>
        <w:t xml:space="preserve"> 投标人应在邮寄后及时与采购代理机构确认签收情况。因投标人未及时确认而导致投标文件未被签收或延误的，后果由投标人自行承担。</w:t>
      </w:r>
    </w:p>
    <w:p w14:paraId="0117D8DF">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1</w:t>
      </w:r>
      <w:r>
        <w:rPr>
          <w:rFonts w:hint="eastAsia" w:cs="Times New Roman" w:asciiTheme="minorEastAsia" w:hAnsiTheme="minorEastAsia" w:eastAsiaTheme="minorEastAsia"/>
          <w:snapToGrid w:val="0"/>
          <w:kern w:val="0"/>
        </w:rPr>
        <w:t xml:space="preserve"> 采用邮寄方式递交投标文件的投标人，自行承担以下风险及后果：</w:t>
      </w:r>
    </w:p>
    <w:p w14:paraId="4CFCA635">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（1）因邮寄延误导致投标文件未在投标截止时间前送达的；</w:t>
      </w:r>
    </w:p>
    <w:p w14:paraId="6FF0F3E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（2）因邮寄地址错误、收件人信息不准确导致投标文件未能送达或延误送达的；</w:t>
      </w:r>
    </w:p>
    <w:p w14:paraId="43C5C514">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（3）因邮寄运输过程中导致投标文件密封破损、文件损毁或丢失的；</w:t>
      </w:r>
    </w:p>
    <w:p w14:paraId="379F20EE">
      <w:pPr>
        <w:tabs>
          <w:tab w:val="left" w:pos="0"/>
        </w:tabs>
        <w:adjustRightInd w:val="0"/>
        <w:spacing w:line="360" w:lineRule="auto"/>
        <w:rPr>
          <w:rFonts w:hint="eastAsia" w:cs="Times New Roman" w:asciiTheme="minorEastAsia" w:hAnsiTheme="minorEastAsia"/>
          <w:snapToGrid w:val="0"/>
          <w:kern w:val="0"/>
          <w:lang w:val="en-US" w:eastAsia="zh-CN"/>
        </w:rPr>
      </w:pPr>
      <w:r>
        <w:rPr>
          <w:rFonts w:hint="eastAsia" w:cs="Times New Roman" w:asciiTheme="minorEastAsia" w:hAnsiTheme="minorEastAsia" w:eastAsiaTheme="minorEastAsia"/>
          <w:snapToGrid w:val="0"/>
          <w:kern w:val="0"/>
        </w:rPr>
        <w:t>（4）因快递公司原因导致的其他一切延误、丢失或损毁情形</w:t>
      </w:r>
      <w:r>
        <w:rPr>
          <w:rFonts w:hint="eastAsia" w:cs="Times New Roman" w:asciiTheme="minorEastAsia" w:hAnsiTheme="minorEastAsia"/>
          <w:snapToGrid w:val="0"/>
          <w:kern w:val="0"/>
          <w:lang w:val="en-US" w:eastAsia="zh-CN"/>
        </w:rPr>
        <w:t>；</w:t>
      </w:r>
    </w:p>
    <w:p w14:paraId="0EA4BA5E">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snapToGrid w:val="0"/>
          <w:kern w:val="0"/>
          <w:lang w:val="en-US" w:eastAsia="zh-CN"/>
        </w:rPr>
        <w:t>（5）未经收件人当面签收或未确认被签收而导致的投标延误</w:t>
      </w:r>
      <w:r>
        <w:rPr>
          <w:rFonts w:hint="eastAsia" w:cs="Times New Roman" w:asciiTheme="minorEastAsia" w:hAnsiTheme="minorEastAsia" w:eastAsiaTheme="minorEastAsia"/>
          <w:snapToGrid w:val="0"/>
          <w:kern w:val="0"/>
        </w:rPr>
        <w:t>。</w:t>
      </w:r>
    </w:p>
    <w:p w14:paraId="2AC490FA">
      <w:pPr>
        <w:tabs>
          <w:tab w:val="left" w:pos="0"/>
        </w:tabs>
        <w:adjustRightInd w:val="0"/>
        <w:spacing w:line="360" w:lineRule="auto"/>
        <w:rPr>
          <w:rFonts w:hint="eastAsia" w:cs="Times New Roman" w:asciiTheme="minorEastAsia" w:hAnsiTheme="minorEastAsia" w:eastAsiaTheme="minorEastAsia"/>
          <w:snapToGrid w:val="0"/>
          <w:kern w:val="0"/>
        </w:rPr>
      </w:pPr>
      <w:r>
        <w:rPr>
          <w:rFonts w:hint="eastAsia" w:cs="Times New Roman" w:asciiTheme="minorEastAsia" w:hAnsiTheme="minorEastAsia" w:eastAsiaTheme="minorEastAsia"/>
          <w:snapToGrid w:val="0"/>
          <w:kern w:val="0"/>
        </w:rPr>
        <w:t>上述情形一经发生，由此产生的一切后果由投标人自行承担，采购代理机构不承担任何责任。</w:t>
      </w:r>
    </w:p>
    <w:p w14:paraId="6D3BC18F">
      <w:pPr>
        <w:tabs>
          <w:tab w:val="left" w:pos="0"/>
        </w:tabs>
        <w:adjustRightInd w:val="0"/>
        <w:spacing w:line="360" w:lineRule="auto"/>
        <w:rPr>
          <w:rFonts w:hint="eastAsia" w:cs="Times New Roman" w:asciiTheme="minorEastAsia" w:hAnsiTheme="minorEastAsia" w:eastAsiaTheme="minorEastAsia"/>
          <w:snapToGrid w:val="0"/>
          <w:kern w:val="0"/>
          <w:lang w:val="en-US" w:eastAsia="zh-CN"/>
        </w:rPr>
      </w:pPr>
      <w:r>
        <w:rPr>
          <w:rFonts w:hint="eastAsia" w:cs="Times New Roman" w:asciiTheme="minorEastAsia" w:hAnsiTheme="minorEastAsia"/>
          <w:snapToGrid w:val="0"/>
          <w:kern w:val="0"/>
          <w:lang w:val="en-US" w:eastAsia="zh-CN"/>
        </w:rPr>
        <w:t>21.</w:t>
      </w:r>
      <w:r>
        <w:rPr>
          <w:rFonts w:hint="eastAsia" w:cs="Times New Roman" w:asciiTheme="minorEastAsia" w:hAnsiTheme="minorEastAsia" w:eastAsiaTheme="minorEastAsia"/>
          <w:snapToGrid w:val="0"/>
          <w:kern w:val="0"/>
        </w:rPr>
        <w:t>1</w:t>
      </w:r>
      <w:r>
        <w:rPr>
          <w:rFonts w:hint="eastAsia" w:cs="Times New Roman" w:asciiTheme="minorEastAsia" w:hAnsiTheme="minorEastAsia"/>
          <w:snapToGrid w:val="0"/>
          <w:kern w:val="0"/>
          <w:lang w:val="en-US" w:eastAsia="zh-CN"/>
        </w:rPr>
        <w:t>2</w:t>
      </w:r>
      <w:r>
        <w:rPr>
          <w:rFonts w:hint="eastAsia" w:cs="Times New Roman" w:asciiTheme="minorEastAsia" w:hAnsiTheme="minorEastAsia" w:eastAsiaTheme="minorEastAsia"/>
          <w:snapToGrid w:val="0"/>
          <w:kern w:val="0"/>
        </w:rPr>
        <w:t xml:space="preserve"> </w:t>
      </w:r>
      <w:r>
        <w:rPr>
          <w:rFonts w:hint="eastAsia" w:cs="Times New Roman" w:asciiTheme="minorEastAsia" w:hAnsiTheme="minorEastAsia"/>
          <w:snapToGrid w:val="0"/>
          <w:kern w:val="0"/>
          <w:lang w:val="en-US" w:eastAsia="zh-CN"/>
        </w:rPr>
        <w:t>投标人未派代表参加开标会的，视同认可开标结果，</w:t>
      </w:r>
      <w:r>
        <w:rPr>
          <w:rFonts w:hint="eastAsia"/>
        </w:rPr>
        <w:t>对开标过程及结果无异议</w:t>
      </w:r>
      <w:r>
        <w:rPr>
          <w:rFonts w:hint="eastAsia"/>
          <w:lang w:eastAsia="zh-CN"/>
        </w:rPr>
        <w:t>。</w:t>
      </w:r>
    </w:p>
    <w:p w14:paraId="43FBC1C4">
      <w:pPr>
        <w:tabs>
          <w:tab w:val="left" w:pos="0"/>
        </w:tabs>
        <w:adjustRightInd w:val="0"/>
        <w:spacing w:line="360" w:lineRule="auto"/>
      </w:pPr>
      <w:r>
        <w:rPr>
          <w:rFonts w:hint="eastAsia" w:cs="Times New Roman" w:asciiTheme="minorEastAsia" w:hAnsiTheme="minorEastAsia"/>
          <w:snapToGrid w:val="0"/>
          <w:kern w:val="0"/>
          <w:lang w:val="en-US" w:eastAsia="zh-CN"/>
        </w:rPr>
        <w:t xml:space="preserve">21.13 </w:t>
      </w:r>
      <w:r>
        <w:rPr>
          <w:rFonts w:hint="eastAsia" w:cs="Times New Roman" w:asciiTheme="minorEastAsia" w:hAnsiTheme="minorEastAsia" w:eastAsiaTheme="minorEastAsia"/>
          <w:snapToGrid w:val="0"/>
          <w:kern w:val="0"/>
        </w:rPr>
        <w:t>投标人选择邮寄方式递交投标文件，即视为已充分理解并接受本条款的全部内容。</w:t>
      </w:r>
    </w:p>
    <w:p w14:paraId="1500DAE5">
      <w:pPr>
        <w:tabs>
          <w:tab w:val="left" w:pos="0"/>
        </w:tabs>
        <w:adjustRightInd w:val="0"/>
        <w:spacing w:line="360" w:lineRule="auto"/>
        <w:rPr>
          <w:rFonts w:asciiTheme="minorEastAsia" w:hAnsiTheme="minorEastAsia" w:eastAsiaTheme="minorEastAsia"/>
          <w:snapToGrid w:val="0"/>
          <w:kern w:val="0"/>
        </w:rPr>
      </w:pPr>
    </w:p>
    <w:p w14:paraId="5A55C5E7">
      <w:pPr>
        <w:pStyle w:val="5"/>
        <w:spacing w:before="0" w:after="0"/>
      </w:pPr>
      <w:bookmarkStart w:id="68" w:name="q8"/>
      <w:bookmarkEnd w:id="68"/>
      <w:bookmarkStart w:id="69" w:name="_Toc135293174"/>
      <w:r>
        <w:rPr>
          <w:rFonts w:hint="eastAsia"/>
        </w:rPr>
        <w:t>五、开标和评标</w:t>
      </w:r>
      <w:bookmarkEnd w:id="69"/>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在前附表第12项规定的时间和地点公开开标。投标人不足3家的，不得开标</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lang w:val="en-US" w:eastAsia="zh-CN"/>
        </w:rPr>
        <w:t>采购文件中有其他约定的，从其约定</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24.1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lang w:val="en-US" w:eastAsia="zh-CN"/>
        </w:rPr>
        <w:t>采购文件中有其他约定的，从其约定</w:t>
      </w:r>
      <w:r>
        <w:rPr>
          <w:rFonts w:hint="eastAsia" w:asciiTheme="minorEastAsia" w:hAnsiTheme="minorEastAsia" w:eastAsiaTheme="minorEastAsia"/>
          <w:snapToGrid w:val="0"/>
          <w:kern w:val="0"/>
          <w:lang w:eastAsia="zh-CN"/>
        </w:rPr>
        <w:t>）。</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的要求，作出了实质性的响应而没有重大偏离。实质性响应的投标是指符合</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的所有条款、条件和规定，且没有重大偏离或保留。重大偏离或保留系指影响到</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w:t>
      </w:r>
      <w:r>
        <w:rPr>
          <w:rFonts w:hint="eastAsia" w:ascii="宋体" w:hAnsi="宋体" w:cs="仿宋_GB2312"/>
          <w:kern w:val="0"/>
          <w:szCs w:val="21"/>
          <w:lang w:eastAsia="zh-CN"/>
        </w:rPr>
        <w:t>公开征集</w:t>
      </w:r>
      <w:r>
        <w:rPr>
          <w:rFonts w:hint="eastAsia" w:ascii="宋体" w:hAnsi="宋体" w:cs="仿宋_GB2312"/>
          <w:kern w:val="0"/>
          <w:szCs w:val="21"/>
        </w:rPr>
        <w:t>失败处理</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lang w:val="en-US" w:eastAsia="zh-CN"/>
        </w:rPr>
        <w:t>采购文件中有其他约定的，从其约定</w:t>
      </w:r>
      <w:r>
        <w:rPr>
          <w:rFonts w:hint="eastAsia" w:asciiTheme="minorEastAsia" w:hAnsiTheme="minorEastAsia" w:eastAsiaTheme="minorEastAsia"/>
          <w:snapToGrid w:val="0"/>
          <w:kern w:val="0"/>
          <w:lang w:eastAsia="zh-CN"/>
        </w:rPr>
        <w:t>）</w:t>
      </w:r>
      <w:r>
        <w:rPr>
          <w:rFonts w:hint="eastAsia" w:ascii="宋体" w:hAnsi="宋体" w:cs="仿宋_GB2312"/>
          <w:kern w:val="0"/>
          <w:szCs w:val="21"/>
        </w:rPr>
        <w:t>。</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r>
        <w:rPr>
          <w:rFonts w:hint="eastAsia" w:ascii="宋体" w:hAnsi="宋体"/>
          <w:snapToGrid w:val="0"/>
          <w:kern w:val="0"/>
          <w:lang w:val="en-US" w:eastAsia="zh-CN"/>
        </w:rPr>
        <w:t>资格审查阶段的澄清发起主体为采购代理机构。</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w:t>
      </w:r>
      <w:r>
        <w:rPr>
          <w:rFonts w:hint="eastAsia" w:asciiTheme="minorEastAsia" w:hAnsiTheme="minorEastAsia" w:eastAsiaTheme="minorEastAsia"/>
          <w:snapToGrid w:val="0"/>
          <w:kern w:val="0"/>
          <w:lang w:eastAsia="zh-CN"/>
        </w:rPr>
        <w:t>采购</w:t>
      </w:r>
      <w:r>
        <w:rPr>
          <w:rFonts w:hint="eastAsia" w:asciiTheme="minorEastAsia" w:hAnsiTheme="minorEastAsia" w:eastAsiaTheme="minorEastAsia"/>
          <w:snapToGrid w:val="0"/>
          <w:kern w:val="0"/>
        </w:rPr>
        <w:t>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70" w:name="q9"/>
      <w:bookmarkEnd w:id="70"/>
    </w:p>
    <w:p w14:paraId="44A988C9">
      <w:pPr>
        <w:pStyle w:val="5"/>
        <w:spacing w:before="0" w:after="0"/>
      </w:pPr>
      <w:bookmarkStart w:id="71" w:name="_Toc135293175"/>
      <w:r>
        <w:rPr>
          <w:rFonts w:hint="eastAsia"/>
        </w:rPr>
        <w:t>六、授予合同</w:t>
      </w:r>
      <w:bookmarkEnd w:id="71"/>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30.1  </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在发出《中标通知书》之前，将中标结果通过政府采购指定网站进行公示</w:t>
      </w:r>
      <w:r>
        <w:rPr>
          <w:rFonts w:hint="eastAsia" w:asciiTheme="majorEastAsia" w:hAnsiTheme="majorEastAsia" w:eastAsiaTheme="majorEastAsia"/>
          <w:szCs w:val="21"/>
          <w:lang w:eastAsia="zh-CN"/>
        </w:rPr>
        <w:t>。</w:t>
      </w:r>
      <w:r>
        <w:rPr>
          <w:rFonts w:hint="eastAsia" w:asciiTheme="majorEastAsia" w:hAnsiTheme="majorEastAsia" w:eastAsiaTheme="majorEastAsia"/>
          <w:szCs w:val="21"/>
          <w:lang w:val="en-US" w:eastAsia="zh-CN"/>
        </w:rPr>
        <w:t>告知投标人的评审总得分及总排序（</w:t>
      </w:r>
      <w:r>
        <w:rPr>
          <w:rFonts w:hint="eastAsia" w:cs="宋体" w:asciiTheme="minorEastAsia" w:hAnsiTheme="minorEastAsia" w:eastAsiaTheme="minorEastAsia"/>
          <w:kern w:val="0"/>
          <w:szCs w:val="21"/>
          <w:lang w:eastAsia="zh-CN"/>
        </w:rPr>
        <w:t>不包括各细项明细得分</w:t>
      </w:r>
      <w:r>
        <w:rPr>
          <w:rFonts w:hint="eastAsia" w:asciiTheme="majorEastAsia" w:hAnsiTheme="majorEastAsia" w:eastAsiaTheme="majorEastAsia"/>
          <w:szCs w:val="21"/>
          <w:lang w:val="en-US" w:eastAsia="zh-CN"/>
        </w:rPr>
        <w:t>）</w:t>
      </w:r>
      <w:r>
        <w:rPr>
          <w:rFonts w:hint="eastAsia" w:asciiTheme="minorEastAsia" w:hAnsiTheme="minorEastAsia" w:eastAsiaTheme="minorEastAsia"/>
          <w:snapToGrid w:val="0"/>
          <w:kern w:val="0"/>
        </w:rPr>
        <w:t>。中标结果公示期满无异议或者异议不成立的，</w:t>
      </w:r>
      <w:r>
        <w:rPr>
          <w:rFonts w:hint="eastAsia" w:asciiTheme="minorEastAsia" w:hAnsiTheme="minorEastAsia" w:eastAsiaTheme="minorEastAsia"/>
          <w:snapToGrid w:val="0"/>
          <w:kern w:val="0"/>
          <w:lang w:eastAsia="zh-CN"/>
        </w:rPr>
        <w:t>采购代理机构</w:t>
      </w:r>
      <w:r>
        <w:rPr>
          <w:rFonts w:hint="eastAsia" w:asciiTheme="minorEastAsia" w:hAnsiTheme="minorEastAsia" w:eastAsiaTheme="minorEastAsia"/>
          <w:snapToGrid w:val="0"/>
          <w:kern w:val="0"/>
        </w:rPr>
        <w:t>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w:t>
      </w: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1905" t="4445" r="13335" b="6350"/>
                      <wp:wrapNone/>
                      <wp:docPr id="8"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HUKKdj8AQAAAg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1270" t="4445" r="17780" b="12065"/>
                      <wp:wrapNone/>
                      <wp:docPr id="9"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j/7LTAAAACQEAAA8AAAAAAAAAAQAgAAAAIgAAAGRycy9kb3ducmV2LnhtbFBL&#10;AQIUABQAAAAIAIdO4kDwpdTX+wEAAAIEAAAOAAAAAAAAAAEAIAAAACIBAABkcnMvZTJvRG9jLnht&#10;bFBLBQYAAAAABgAGAFkBAACPBQ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4445" r="0" b="5080"/>
                      <wp:wrapNone/>
                      <wp:docPr id="7"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sU+8D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5"/>
        <w:spacing w:before="0" w:after="0"/>
      </w:pPr>
      <w:bookmarkStart w:id="72" w:name="_Toc135293176"/>
      <w:r>
        <w:rPr>
          <w:rFonts w:hint="eastAsia"/>
        </w:rPr>
        <w:t>七、质疑处理</w:t>
      </w:r>
      <w:bookmarkEnd w:id="72"/>
    </w:p>
    <w:p w14:paraId="754BDC90">
      <w:pPr>
        <w:spacing w:line="360" w:lineRule="auto"/>
        <w:rPr>
          <w:rFonts w:asciiTheme="majorEastAsia" w:hAnsiTheme="majorEastAsia" w:eastAsiaTheme="majorEastAsia"/>
          <w:b/>
          <w:bCs/>
          <w:szCs w:val="21"/>
        </w:rPr>
      </w:pPr>
      <w:bookmarkStart w:id="73"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74" w:name="_Hlk75374941"/>
      <w:r>
        <w:rPr>
          <w:rFonts w:hint="eastAsia" w:asciiTheme="majorEastAsia" w:hAnsiTheme="majorEastAsia" w:eastAsiaTheme="majorEastAsia"/>
          <w:szCs w:val="21"/>
        </w:rPr>
        <w:t>以联合体形式参与的，质疑应当由组成联合体的所有成员共同提出</w:t>
      </w:r>
      <w:bookmarkEnd w:id="74"/>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w:t>
      </w:r>
      <w:r>
        <w:rPr>
          <w:rFonts w:hint="eastAsia" w:asciiTheme="majorEastAsia" w:hAnsiTheme="majorEastAsia" w:eastAsiaTheme="majorEastAsia"/>
          <w:szCs w:val="21"/>
          <w:lang w:eastAsia="zh-CN"/>
        </w:rPr>
        <w:t>采购文件</w:t>
      </w:r>
      <w:r>
        <w:rPr>
          <w:rFonts w:hint="eastAsia" w:asciiTheme="majorEastAsia" w:hAnsiTheme="majorEastAsia" w:eastAsiaTheme="majorEastAsia"/>
          <w:szCs w:val="21"/>
        </w:rPr>
        <w:t>的质疑，为</w:t>
      </w:r>
      <w:r>
        <w:rPr>
          <w:rFonts w:hint="eastAsia" w:asciiTheme="majorEastAsia" w:hAnsiTheme="majorEastAsia" w:eastAsiaTheme="majorEastAsia"/>
          <w:szCs w:val="21"/>
          <w:lang w:eastAsia="zh-CN"/>
        </w:rPr>
        <w:t>采购文件</w:t>
      </w:r>
      <w:r>
        <w:rPr>
          <w:rFonts w:hint="eastAsia" w:asciiTheme="majorEastAsia" w:hAnsiTheme="majorEastAsia" w:eastAsiaTheme="majorEastAsia"/>
          <w:szCs w:val="21"/>
        </w:rPr>
        <w:t>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4F1A24A">
      <w:pPr>
        <w:widowControl w:val="0"/>
        <w:spacing w:line="360" w:lineRule="auto"/>
        <w:ind w:firstLine="420" w:firstLineChars="200"/>
        <w:jc w:val="both"/>
        <w:rPr>
          <w:rFonts w:hint="eastAsia" w:ascii="宋体" w:hAnsi="宋体" w:eastAsia="宋体" w:cs="宋体"/>
          <w:kern w:val="2"/>
          <w:sz w:val="21"/>
          <w:szCs w:val="21"/>
          <w:lang w:eastAsia="zh-CN"/>
        </w:rPr>
      </w:pPr>
      <w:r>
        <w:rPr>
          <w:rFonts w:hint="eastAsia" w:ascii="宋体" w:hAnsi="宋体" w:eastAsia="宋体" w:cs="宋体"/>
          <w:kern w:val="2"/>
          <w:sz w:val="21"/>
          <w:szCs w:val="21"/>
        </w:rPr>
        <w:t>供应商应认真、全面核查公告及附件内容，审慎研判相关事项，依法规范行使质疑权利。若项目发布更正公告的，对更正公告及附件中更正、修改的内容提出质疑，以更正公告时间计算质疑期限；对未作修改的原公告及附件内容提出质疑的，仍以原公告时间计算质疑期限</w:t>
      </w:r>
      <w:r>
        <w:rPr>
          <w:rFonts w:hint="eastAsia" w:ascii="宋体" w:hAnsi="宋体" w:eastAsia="宋体" w:cs="宋体"/>
          <w:kern w:val="2"/>
          <w:sz w:val="21"/>
          <w:szCs w:val="21"/>
          <w:lang w:eastAsia="zh-CN"/>
        </w:rPr>
        <w:t>。</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73"/>
    </w:p>
    <w:p w14:paraId="1A0A6741"/>
    <w:p w14:paraId="0EF3EA2D"/>
    <w:p w14:paraId="733C5883"/>
    <w:p w14:paraId="119D0EFB"/>
    <w:p w14:paraId="34F26E02"/>
    <w:p w14:paraId="4BEC3DCF"/>
    <w:p w14:paraId="7249BBC9"/>
    <w:p w14:paraId="07E8BB72"/>
    <w:p w14:paraId="3840A4C3"/>
    <w:p w14:paraId="7C75111C"/>
    <w:p w14:paraId="08A50EB8"/>
    <w:p w14:paraId="059487CB"/>
    <w:p w14:paraId="25A55D56">
      <w:pPr>
        <w:pStyle w:val="3"/>
        <w:rPr>
          <w:rFonts w:hint="eastAsia"/>
        </w:rPr>
      </w:pPr>
      <w:bookmarkStart w:id="75" w:name="_Toc135293177"/>
    </w:p>
    <w:p w14:paraId="2B5E3F2E">
      <w:pPr>
        <w:pStyle w:val="3"/>
      </w:pPr>
      <w:r>
        <w:rPr>
          <w:rFonts w:hint="eastAsia"/>
        </w:rPr>
        <w:t>第七章  投标文件格式</w:t>
      </w:r>
      <w:bookmarkEnd w:id="75"/>
    </w:p>
    <w:p w14:paraId="6A7BFB52">
      <w:pPr>
        <w:jc w:val="center"/>
        <w:rPr>
          <w:b/>
          <w:sz w:val="52"/>
          <w:szCs w:val="52"/>
        </w:rPr>
      </w:pPr>
    </w:p>
    <w:p w14:paraId="73393E35">
      <w:pPr>
        <w:pStyle w:val="5"/>
        <w:spacing w:line="400" w:lineRule="exact"/>
        <w:rPr>
          <w:rFonts w:ascii="仿宋" w:hAnsi="仿宋" w:eastAsia="仿宋"/>
        </w:rPr>
      </w:pPr>
      <w:bookmarkStart w:id="76" w:name="_Toc11772"/>
      <w:bookmarkStart w:id="77" w:name="_Toc135293178"/>
      <w:bookmarkStart w:id="78" w:name="_Toc44690431"/>
      <w:bookmarkStart w:id="79" w:name="_Toc44691395"/>
      <w:bookmarkStart w:id="80" w:name="_Toc44690704"/>
      <w:bookmarkStart w:id="81" w:name="_Toc14934"/>
      <w:bookmarkStart w:id="82" w:name="_Toc25194"/>
      <w:bookmarkStart w:id="83" w:name="_Toc31468"/>
      <w:bookmarkStart w:id="84" w:name="_Toc44691163"/>
      <w:r>
        <w:rPr>
          <w:rFonts w:hint="eastAsia" w:ascii="仿宋" w:hAnsi="仿宋" w:eastAsia="仿宋"/>
        </w:rPr>
        <w:t>投标文件编制说明</w:t>
      </w:r>
      <w:bookmarkEnd w:id="76"/>
      <w:bookmarkEnd w:id="77"/>
      <w:bookmarkEnd w:id="78"/>
      <w:bookmarkEnd w:id="79"/>
      <w:bookmarkEnd w:id="80"/>
      <w:bookmarkEnd w:id="81"/>
      <w:bookmarkEnd w:id="82"/>
      <w:bookmarkEnd w:id="83"/>
      <w:bookmarkEnd w:id="84"/>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w:t>
            </w:r>
            <w:r>
              <w:rPr>
                <w:rFonts w:hint="eastAsia" w:asciiTheme="minorEastAsia" w:hAnsiTheme="minorEastAsia" w:eastAsiaTheme="minorEastAsia"/>
                <w:lang w:eastAsia="zh-CN"/>
              </w:rPr>
              <w:t>采购</w:t>
            </w:r>
            <w:r>
              <w:rPr>
                <w:rFonts w:hint="eastAsia" w:asciiTheme="minorEastAsia" w:hAnsiTheme="minorEastAsia" w:eastAsiaTheme="minorEastAsia"/>
              </w:rPr>
              <w:t>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w:t>
            </w:r>
            <w:r>
              <w:rPr>
                <w:rFonts w:hint="eastAsia" w:asciiTheme="minorEastAsia" w:hAnsiTheme="minorEastAsia" w:eastAsiaTheme="minorEastAsia"/>
                <w:lang w:eastAsia="zh-CN"/>
              </w:rPr>
              <w:t>采购文件</w:t>
            </w:r>
            <w:r>
              <w:rPr>
                <w:rFonts w:hint="eastAsia" w:asciiTheme="minorEastAsia" w:hAnsiTheme="minorEastAsia" w:eastAsiaTheme="minorEastAsia"/>
              </w:rPr>
              <w:t>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5"/>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85" w:name="_投标文件格式（第一册）"/>
      <w:bookmarkEnd w:id="85"/>
      <w:bookmarkStart w:id="86"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5"/>
        <w:spacing w:line="400" w:lineRule="exact"/>
        <w:rPr>
          <w:rFonts w:ascii="仿宋" w:hAnsi="仿宋" w:eastAsia="仿宋"/>
        </w:rPr>
      </w:pPr>
      <w:bookmarkStart w:id="87" w:name="_Toc135293179"/>
    </w:p>
    <w:p w14:paraId="3EC095F1">
      <w:pPr>
        <w:pStyle w:val="5"/>
        <w:spacing w:line="400" w:lineRule="exact"/>
        <w:rPr>
          <w:rFonts w:ascii="仿宋" w:hAnsi="仿宋" w:eastAsia="仿宋"/>
        </w:rPr>
      </w:pPr>
      <w:r>
        <w:rPr>
          <w:rFonts w:hint="eastAsia" w:ascii="仿宋" w:hAnsi="仿宋" w:eastAsia="仿宋"/>
        </w:rPr>
        <w:t>投标文件格式</w:t>
      </w:r>
      <w:bookmarkEnd w:id="87"/>
    </w:p>
    <w:bookmarkEnd w:id="86"/>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lang w:eastAsia="zh-CN"/>
        </w:rPr>
        <w:t>采购文件</w:t>
      </w:r>
      <w:r>
        <w:rPr>
          <w:rFonts w:hint="eastAsia" w:asciiTheme="minorEastAsia" w:hAnsiTheme="minorEastAsia" w:eastAsiaTheme="minorEastAsia"/>
          <w:snapToGrid w:val="0"/>
          <w:kern w:val="0"/>
        </w:rPr>
        <w:t>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88" w:name="_格式1__投标人资格证明文件"/>
      <w:bookmarkEnd w:id="88"/>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5"/>
        <w:spacing w:line="400" w:lineRule="exact"/>
        <w:rPr>
          <w:rFonts w:ascii="仿宋" w:hAnsi="仿宋" w:eastAsia="仿宋"/>
        </w:rPr>
      </w:pPr>
      <w:bookmarkStart w:id="89" w:name="_Toc135293180"/>
      <w:bookmarkStart w:id="90" w:name="_Toc73613640"/>
      <w:r>
        <w:rPr>
          <w:rFonts w:hint="eastAsia" w:ascii="仿宋" w:hAnsi="仿宋" w:eastAsia="仿宋"/>
        </w:rPr>
        <w:t>政府采购违法行为风险知悉确认书</w:t>
      </w:r>
      <w:bookmarkEnd w:id="89"/>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5"/>
      </w:pPr>
    </w:p>
    <w:p w14:paraId="3500744B">
      <w:pPr>
        <w:pStyle w:val="5"/>
        <w:spacing w:line="400" w:lineRule="exact"/>
        <w:rPr>
          <w:rFonts w:ascii="仿宋" w:hAnsi="仿宋" w:eastAsia="仿宋"/>
        </w:rPr>
      </w:pPr>
      <w:bookmarkStart w:id="91" w:name="_Toc135293181"/>
      <w:r>
        <w:rPr>
          <w:rFonts w:hint="eastAsia" w:ascii="仿宋" w:hAnsi="仿宋" w:eastAsia="仿宋"/>
        </w:rPr>
        <w:t>评标指引表</w:t>
      </w:r>
      <w:bookmarkEnd w:id="90"/>
      <w:bookmarkEnd w:id="91"/>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6"/>
        <w:spacing w:line="360" w:lineRule="auto"/>
        <w:ind w:firstLine="424" w:firstLineChars="201"/>
        <w:rPr>
          <w:b/>
        </w:rPr>
      </w:pPr>
      <w:r>
        <w:rPr>
          <w:rFonts w:hint="eastAsia" w:hAnsi="宋体"/>
          <w:b/>
          <w:szCs w:val="21"/>
        </w:rPr>
        <w:t>注：请投标人按照</w:t>
      </w:r>
      <w:r>
        <w:rPr>
          <w:rFonts w:hint="eastAsia" w:hAnsi="宋体"/>
          <w:b/>
          <w:szCs w:val="21"/>
          <w:lang w:eastAsia="zh-CN"/>
        </w:rPr>
        <w:t>采购文件</w:t>
      </w:r>
      <w:r>
        <w:rPr>
          <w:rFonts w:hint="eastAsia" w:hAnsi="宋体"/>
          <w:b/>
          <w:szCs w:val="21"/>
        </w:rPr>
        <w:t>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4"/>
        <w:tabs>
          <w:tab w:val="left" w:pos="371"/>
        </w:tabs>
        <w:spacing w:before="120" w:after="120"/>
        <w:ind w:left="-1" w:leftChars="-1" w:hanging="1"/>
        <w:jc w:val="center"/>
        <w:rPr>
          <w:rFonts w:asciiTheme="minorEastAsia" w:hAnsiTheme="minorEastAsia" w:eastAsiaTheme="minorEastAsia"/>
        </w:rPr>
      </w:pPr>
      <w:bookmarkStart w:id="92" w:name="_Toc44691164"/>
      <w:bookmarkStart w:id="93" w:name="_Toc135293182"/>
      <w:bookmarkStart w:id="94" w:name="_Toc44691396"/>
      <w:bookmarkStart w:id="95" w:name="_Toc44690705"/>
      <w:bookmarkStart w:id="96" w:name="_Toc44690432"/>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5"/>
        <w:spacing w:line="400" w:lineRule="exact"/>
        <w:rPr>
          <w:rFonts w:hint="eastAsia" w:ascii="仿宋" w:hAnsi="仿宋" w:eastAsia="仿宋"/>
        </w:rPr>
      </w:pPr>
    </w:p>
    <w:p w14:paraId="0DAC9DBC">
      <w:pPr>
        <w:pStyle w:val="5"/>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5"/>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5"/>
        <w:spacing w:line="400" w:lineRule="exact"/>
        <w:jc w:val="center"/>
        <w:rPr>
          <w:rFonts w:hint="eastAsia" w:ascii="仿宋" w:hAnsi="仿宋" w:eastAsia="仿宋"/>
          <w:lang w:eastAsia="zh-CN"/>
        </w:rPr>
      </w:pPr>
    </w:p>
    <w:p w14:paraId="6CA4D675">
      <w:pPr>
        <w:pStyle w:val="5"/>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
        <w:rPr>
          <w:rFonts w:hint="eastAsia" w:ascii="宋体" w:hAnsi="宋体" w:cs="宋体"/>
          <w:b/>
          <w:bCs/>
          <w:color w:val="FF0000"/>
          <w:sz w:val="21"/>
          <w:szCs w:val="21"/>
          <w:lang w:eastAsia="zh-CN"/>
        </w:rPr>
      </w:pPr>
    </w:p>
    <w:p w14:paraId="06D4D0CF">
      <w:pPr>
        <w:pStyle w:val="2"/>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43"/>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92"/>
      <w:bookmarkEnd w:id="93"/>
      <w:bookmarkEnd w:id="94"/>
      <w:bookmarkEnd w:id="95"/>
      <w:bookmarkEnd w:id="96"/>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w:t>
      </w:r>
      <w:r>
        <w:rPr>
          <w:rFonts w:hint="eastAsia" w:ascii="宋体" w:hAnsi="宋体"/>
          <w:szCs w:val="21"/>
          <w:lang w:eastAsia="zh-CN"/>
        </w:rPr>
        <w:t>采购文件</w:t>
      </w:r>
      <w:r>
        <w:rPr>
          <w:rFonts w:hint="eastAsia" w:ascii="宋体" w:hAnsi="宋体"/>
          <w:szCs w:val="21"/>
        </w:rPr>
        <w:t>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w:t>
      </w:r>
      <w:r>
        <w:rPr>
          <w:rFonts w:hint="eastAsia" w:ascii="宋体" w:hAnsi="宋体"/>
          <w:szCs w:val="21"/>
          <w:lang w:eastAsia="zh-CN"/>
        </w:rPr>
        <w:t>采购文件</w:t>
      </w:r>
      <w:r>
        <w:rPr>
          <w:rFonts w:hint="eastAsia" w:ascii="宋体" w:hAnsi="宋体"/>
          <w:szCs w:val="21"/>
        </w:rPr>
        <w:t>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97" w:name="_Toc135293183"/>
      <w:r>
        <w:rPr>
          <w:rFonts w:hint="eastAsia" w:asciiTheme="minorEastAsia" w:hAnsiTheme="minorEastAsia" w:eastAsiaTheme="minorEastAsia"/>
        </w:rPr>
        <w:t>格式2  法定代表人（负责人）证明书及授权委托书</w:t>
      </w:r>
      <w:bookmarkEnd w:id="97"/>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5"/>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4445" t="5080" r="14605" b="13970"/>
                <wp:wrapNone/>
                <wp:docPr id="6"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y27ZfYAAAACgEAAA8AAAAAAAAAAQAgAAAAIgAAAGRycy9kb3ducmV2LnhtbFBL&#10;AQIUABQAAAAIAIdO4kB4bL+19gEAAC0EAAAOAAAAAAAAAAEAIAAAACcBAABkcnMvZTJvRG9jLnht&#10;bFBLBQYAAAAABgAGAFkBAACPBQAAAAA=&#10;">
                <v:fill on="t" focussize="0,0"/>
                <v:stroke color="#000000" joinstyle="miter"/>
                <v:imagedata o:title=""/>
                <o:lock v:ext="edit" aspectratio="f"/>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4445" t="5080" r="14605" b="13970"/>
                <wp:wrapNone/>
                <wp:docPr id="5"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Jf1/F2QAAAAoBAAAPAAAAAAAAAAEAIAAAACIAAABkcnMvZG93bnJldi54bWxQ&#10;SwECFAAUAAAACACHTuJAqiqw1vYBAAAtBAAADgAAAAAAAAABACAAAAAoAQAAZHJzL2Uyb0RvYy54&#10;bWxQSwUGAAAAAAYABgBZAQAAkAUAAAAA&#10;">
                <v:fill on="t" focussize="0,0"/>
                <v:stroke color="#000000" joinstyle="miter"/>
                <v:imagedata o:title=""/>
                <o:lock v:ext="edit" aspectratio="f"/>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mc:Fallback>
        </mc:AlternateConten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（项目名称、编号） </w:t>
      </w:r>
      <w:r>
        <w:rPr>
          <w:rFonts w:hint="eastAsia"/>
          <w:lang w:eastAsia="zh-CN"/>
        </w:rPr>
        <w:t>采购</w:t>
      </w:r>
      <w:r>
        <w:rPr>
          <w:rFonts w:hint="eastAsia"/>
        </w:rPr>
        <w:t>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98"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4445" t="5080" r="14605" b="13970"/>
                <wp:wrapNone/>
                <wp:docPr id="3"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is85xvYBAAAt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Tb8hjMrDDX8J4kmbK+BLZM8o8ea&#10;op78Yzh7SGbiOnXBpD+xYFOW9HSRFKbIJG3elKu7qiS1JZ1V96uKRiChFi/XfcD4FZxhyWh4oPRZ&#10;SnH8hnEO/ROSsqHTqt0prbMT+v1nHdhRUH93+TujvwnTlo0Nv79d3lIhgoa2o2Eh03gijrbP+d7c&#10;wNfAZf7+BZwK2woc5gIyQgoTtVERQrYGEO0X27J48iSupTfFUzEGWs400BNMVo6MQulrIkk7bUnC&#10;1Jm5F8mK034imGTuXXuirh58UP1Akla59HRCU5S1P098GtPXfgZ9eeW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CKzznG9gEAAC0EAAAOAAAAAAAAAAEAIAAAACcBAABkcnMvZTJvRG9jLnht&#10;bFBLBQYAAAAABgAGAFkBAACPBQAAAAA=&#10;">
                <v:fill on="t" focussize="0,0"/>
                <v:stroke color="#000000" joinstyle="miter"/>
                <v:imagedata o:title=""/>
                <o:lock v:ext="edit" aspectratio="f"/>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4445" t="5080" r="14605" b="13970"/>
                <wp:wrapNone/>
                <wp:docPr id="4"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HFivbPcBAAAtBAAADgAAAAAAAAABACAAAAAnAQAAZHJzL2Uyb0RvYy54&#10;bWxQSwUGAAAAAAYABgBZAQAAkAUAAAAA&#10;">
                <v:fill on="t" focussize="0,0"/>
                <v:stroke color="#000000" joinstyle="miter"/>
                <v:imagedata o:title=""/>
                <o:lock v:ext="edit" aspectratio="f"/>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mc:Fallback>
        </mc:AlternateContent>
      </w:r>
      <w:bookmarkEnd w:id="98"/>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4"/>
        <w:tabs>
          <w:tab w:val="left" w:pos="371"/>
        </w:tabs>
        <w:spacing w:before="120" w:after="120"/>
        <w:ind w:left="-1" w:leftChars="-1" w:hanging="1"/>
        <w:jc w:val="center"/>
        <w:rPr>
          <w:rFonts w:asciiTheme="minorEastAsia" w:hAnsiTheme="minorEastAsia" w:eastAsiaTheme="minorEastAsia"/>
        </w:rPr>
      </w:pPr>
      <w:bookmarkStart w:id="99"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99"/>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（项目名称） </w:t>
      </w:r>
      <w:r>
        <w:rPr>
          <w:rFonts w:hint="eastAsia" w:asciiTheme="minorEastAsia" w:hAnsiTheme="minorEastAsia" w:eastAsiaTheme="minorEastAsia"/>
          <w:lang w:eastAsia="zh-CN"/>
        </w:rPr>
        <w:t>采购文件</w:t>
      </w:r>
      <w:r>
        <w:rPr>
          <w:rFonts w:asciiTheme="minorEastAsia" w:hAnsiTheme="minorEastAsia" w:eastAsiaTheme="minorEastAsia"/>
        </w:rPr>
        <w:t>，经详细研究，我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hint="eastAsia" w:asciiTheme="minorEastAsia" w:hAnsiTheme="minorEastAsia" w:eastAsiaTheme="minorEastAsia"/>
          <w:lang w:eastAsia="zh-CN"/>
        </w:rPr>
        <w:t>采购</w:t>
      </w:r>
      <w:r>
        <w:rPr>
          <w:rFonts w:asciiTheme="minorEastAsia" w:hAnsiTheme="minorEastAsia" w:eastAsiaTheme="minorEastAsia"/>
        </w:rPr>
        <w:t>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w:t>
      </w:r>
      <w:r>
        <w:rPr>
          <w:rFonts w:hint="eastAsia" w:cs="Courier New" w:asciiTheme="minorEastAsia" w:hAnsiTheme="minorEastAsia" w:eastAsiaTheme="minorEastAsia"/>
          <w:snapToGrid w:val="0"/>
          <w:szCs w:val="18"/>
          <w:lang w:eastAsia="zh-CN"/>
        </w:rPr>
        <w:t>采购文件</w:t>
      </w:r>
      <w:r>
        <w:rPr>
          <w:rFonts w:hint="eastAsia" w:cs="Courier New" w:asciiTheme="minorEastAsia" w:hAnsiTheme="minorEastAsia" w:eastAsiaTheme="minorEastAsia"/>
          <w:snapToGrid w:val="0"/>
          <w:szCs w:val="18"/>
        </w:rPr>
        <w:t>之规定，遵守有关</w:t>
      </w:r>
      <w:r>
        <w:rPr>
          <w:rFonts w:hint="eastAsia" w:cs="Courier New" w:asciiTheme="minorEastAsia" w:hAnsiTheme="minorEastAsia" w:eastAsiaTheme="minorEastAsia"/>
          <w:snapToGrid w:val="0"/>
          <w:szCs w:val="18"/>
          <w:lang w:eastAsia="zh-CN"/>
        </w:rPr>
        <w:t>采购</w:t>
      </w:r>
      <w:r>
        <w:rPr>
          <w:rFonts w:hint="eastAsia" w:cs="Courier New" w:asciiTheme="minorEastAsia" w:hAnsiTheme="minorEastAsia" w:eastAsiaTheme="minorEastAsia"/>
          <w:snapToGrid w:val="0"/>
          <w:szCs w:val="18"/>
        </w:rPr>
        <w:t>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4"/>
        <w:tabs>
          <w:tab w:val="left" w:pos="371"/>
        </w:tabs>
        <w:spacing w:before="120" w:after="120"/>
        <w:ind w:left="-1" w:leftChars="-1" w:hanging="1"/>
        <w:jc w:val="center"/>
        <w:rPr>
          <w:rFonts w:hint="eastAsia" w:asciiTheme="minorEastAsia" w:hAnsiTheme="minorEastAsia" w:eastAsiaTheme="minorEastAsia"/>
          <w:lang w:eastAsia="zh-CN"/>
        </w:rPr>
      </w:pPr>
      <w:bookmarkStart w:id="100" w:name="_Toc135293185"/>
      <w:r>
        <w:rPr>
          <w:rFonts w:hint="eastAsia" w:asciiTheme="minorEastAsia" w:hAnsiTheme="minorEastAsia" w:eastAsiaTheme="minorEastAsia"/>
        </w:rPr>
        <w:t xml:space="preserve">格式4  </w:t>
      </w:r>
      <w:bookmarkEnd w:id="100"/>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1" w:name="_Hlk71925120"/>
      <w:r>
        <w:rPr>
          <w:rFonts w:hint="eastAsia" w:asciiTheme="minorEastAsia" w:hAnsiTheme="minorEastAsia" w:eastAsiaTheme="minorEastAsia"/>
          <w:kern w:val="0"/>
          <w:szCs w:val="21"/>
        </w:rPr>
        <w:t>《关于印发中小企业划型标准规定的通知》（工信部联企业〔2011〕300 号</w:t>
      </w:r>
      <w:bookmarkEnd w:id="101"/>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w:t>
      </w:r>
      <w:r>
        <w:rPr>
          <w:rFonts w:hint="eastAsia" w:asciiTheme="minorEastAsia" w:hAnsiTheme="minorEastAsia" w:eastAsiaTheme="minorEastAsia"/>
          <w:kern w:val="0"/>
          <w:szCs w:val="21"/>
          <w:lang w:eastAsia="zh-CN"/>
        </w:rPr>
        <w:t>采购文件</w:t>
      </w:r>
      <w:r>
        <w:rPr>
          <w:rFonts w:hint="eastAsia" w:asciiTheme="minorEastAsia" w:hAnsiTheme="minorEastAsia" w:eastAsiaTheme="minorEastAsia"/>
          <w:kern w:val="0"/>
          <w:szCs w:val="21"/>
        </w:rPr>
        <w:t>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采购文件</w:t>
      </w:r>
      <w:r>
        <w:rPr>
          <w:rFonts w:hint="eastAsia" w:asciiTheme="minorHAnsi" w:hAnsiTheme="minorHAnsi" w:eastAsiaTheme="minorEastAsia" w:cstheme="minorBidi"/>
          <w:b/>
          <w:color w:val="FF0000"/>
          <w:szCs w:val="22"/>
        </w:rPr>
        <w:t>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6"/>
        <w:tabs>
          <w:tab w:val="left" w:pos="0"/>
        </w:tabs>
        <w:jc w:val="center"/>
        <w:rPr>
          <w:rFonts w:ascii="宋体" w:hAnsi="宋体" w:eastAsia="宋体"/>
        </w:rPr>
      </w:pPr>
      <w:r>
        <w:rPr>
          <w:rFonts w:hint="eastAsia" w:ascii="宋体" w:hAnsi="宋体" w:eastAsia="宋体"/>
        </w:rPr>
        <w:t>中小企业声明函</w:t>
      </w:r>
    </w:p>
    <w:p w14:paraId="26132446">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6"/>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6"/>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102" w:name="_Toc44690706"/>
      <w:bookmarkStart w:id="103" w:name="_Toc135293186"/>
      <w:bookmarkStart w:id="104" w:name="_Toc44691165"/>
      <w:bookmarkStart w:id="105" w:name="_Toc44690433"/>
      <w:bookmarkStart w:id="106" w:name="_Toc44691397"/>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163F56E2">
      <w:pPr>
        <w:pStyle w:val="94"/>
        <w:spacing w:line="360" w:lineRule="exact"/>
        <w:ind w:firstLine="0" w:firstLineChars="0"/>
        <w:rPr>
          <w:rFonts w:hint="eastAsia" w:asciiTheme="majorEastAsia" w:hAnsiTheme="majorEastAsia" w:eastAsiaTheme="majorEastAsia" w:cstheme="majorEastAsia"/>
          <w:b/>
          <w:bCs/>
          <w:szCs w:val="21"/>
          <w:lang w:val="en-US" w:eastAsia="zh-CN"/>
        </w:rPr>
      </w:pPr>
      <w:r>
        <w:rPr>
          <w:rFonts w:hint="eastAsia" w:asciiTheme="majorEastAsia" w:hAnsiTheme="majorEastAsia" w:eastAsiaTheme="majorEastAsia" w:cstheme="majorEastAsia"/>
          <w:b/>
          <w:bCs/>
          <w:szCs w:val="22"/>
          <w:lang w:val="en-US" w:eastAsia="zh-CN"/>
        </w:rPr>
        <w:t xml:space="preserve">4.  </w:t>
      </w:r>
      <w:r>
        <w:rPr>
          <w:rFonts w:hint="eastAsia" w:asciiTheme="majorEastAsia" w:hAnsiTheme="majorEastAsia" w:eastAsiaTheme="majorEastAsia" w:cstheme="majorEastAsia"/>
          <w:b/>
          <w:bCs/>
          <w:szCs w:val="21"/>
          <w:lang w:val="en-US" w:eastAsia="zh-CN"/>
        </w:rPr>
        <w:t>注：环境标志或节能产品认证应依据以上品目清单中列明的国家标准，如标准有更新，应提供相关说明或证明材料，否则视为不满足要求。</w:t>
      </w:r>
    </w:p>
    <w:p w14:paraId="1AC362F9">
      <w:pPr>
        <w:spacing w:line="360" w:lineRule="auto"/>
        <w:rPr>
          <w:rFonts w:hint="eastAsia" w:ascii="宋体" w:hAnsi="宋体"/>
          <w:szCs w:val="21"/>
        </w:rPr>
      </w:pP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102"/>
      <w:bookmarkEnd w:id="103"/>
      <w:bookmarkEnd w:id="104"/>
      <w:bookmarkEnd w:id="105"/>
      <w:bookmarkEnd w:id="106"/>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873"/>
        <w:gridCol w:w="2873"/>
        <w:gridCol w:w="869"/>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2873"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2873"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w:t>
            </w:r>
            <w:r>
              <w:rPr>
                <w:rFonts w:hint="eastAsia"/>
                <w:snapToGrid w:val="0"/>
                <w:kern w:val="0"/>
                <w:lang w:val="en-US" w:eastAsia="zh-CN"/>
              </w:rPr>
              <w:t>报价比率</w:t>
            </w:r>
            <w:r>
              <w:rPr>
                <w:snapToGrid w:val="0"/>
                <w:kern w:val="0"/>
              </w:rPr>
              <w:t>）</w:t>
            </w:r>
          </w:p>
        </w:tc>
        <w:tc>
          <w:tcPr>
            <w:tcW w:w="2873" w:type="dxa"/>
            <w:tcBorders>
              <w:top w:val="double" w:color="auto" w:sz="4" w:space="0"/>
              <w:bottom w:val="single" w:color="auto" w:sz="4" w:space="0"/>
            </w:tcBorders>
            <w:vAlign w:val="center"/>
          </w:tcPr>
          <w:p w14:paraId="054DDF04">
            <w:pPr>
              <w:adjustRightInd w:val="0"/>
              <w:snapToGrid w:val="0"/>
              <w:spacing w:line="360" w:lineRule="auto"/>
              <w:jc w:val="center"/>
              <w:rPr>
                <w:snapToGrid w:val="0"/>
                <w:kern w:val="0"/>
              </w:rPr>
            </w:pPr>
            <w:r>
              <w:rPr>
                <w:rFonts w:hint="eastAsia"/>
                <w:snapToGrid w:val="0"/>
                <w:kern w:val="0"/>
                <w:lang w:val="en-US" w:eastAsia="zh-CN"/>
              </w:rPr>
              <w:t>蛋</w:t>
            </w:r>
            <w:r>
              <w:rPr>
                <w:rFonts w:hint="eastAsia" w:ascii="宋体" w:hAnsi="宋体" w:eastAsia="宋体" w:cs="宋体"/>
                <w:snapToGrid w:val="0"/>
                <w:kern w:val="0"/>
                <w:lang w:val="en-US" w:eastAsia="zh-CN"/>
              </w:rPr>
              <w:t>糕券实际兑换金额/张</w:t>
            </w:r>
          </w:p>
        </w:tc>
        <w:tc>
          <w:tcPr>
            <w:tcW w:w="869"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873"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盐田区人民医院2026年10月-2027年9月年度职工生日蛋糕服务</w:t>
            </w:r>
          </w:p>
        </w:tc>
        <w:tc>
          <w:tcPr>
            <w:tcW w:w="2873"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2873" w:type="dxa"/>
            <w:tcBorders>
              <w:top w:val="single" w:color="auto" w:sz="4" w:space="0"/>
            </w:tcBorders>
            <w:vAlign w:val="center"/>
          </w:tcPr>
          <w:p w14:paraId="119D536D">
            <w:pPr>
              <w:adjustRightInd w:val="0"/>
              <w:snapToGrid w:val="0"/>
              <w:spacing w:line="360" w:lineRule="auto"/>
              <w:jc w:val="center"/>
              <w:rPr>
                <w:snapToGrid w:val="0"/>
                <w:kern w:val="0"/>
                <w:u w:val="single"/>
              </w:rPr>
            </w:pPr>
          </w:p>
        </w:tc>
        <w:tc>
          <w:tcPr>
            <w:tcW w:w="869" w:type="dxa"/>
            <w:tcBorders>
              <w:top w:val="single" w:color="auto" w:sz="4" w:space="0"/>
            </w:tcBorders>
            <w:vAlign w:val="center"/>
          </w:tcPr>
          <w:p w14:paraId="24A25C34">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4"/>
        <w:tabs>
          <w:tab w:val="left" w:pos="371"/>
        </w:tabs>
        <w:spacing w:before="120" w:after="120"/>
        <w:ind w:left="-1" w:leftChars="-1" w:hanging="1"/>
        <w:jc w:val="center"/>
        <w:rPr>
          <w:rFonts w:asciiTheme="minorEastAsia" w:hAnsiTheme="minorEastAsia" w:eastAsiaTheme="minorEastAsia"/>
        </w:rPr>
      </w:pPr>
      <w:bookmarkStart w:id="107" w:name="_Toc44690707"/>
      <w:bookmarkStart w:id="108" w:name="_Toc44690434"/>
      <w:bookmarkStart w:id="109" w:name="_Toc135293187"/>
      <w:bookmarkStart w:id="110" w:name="_Toc44691166"/>
      <w:bookmarkStart w:id="111" w:name="_Toc44691398"/>
      <w:r>
        <w:rPr>
          <w:rFonts w:hint="eastAsia" w:asciiTheme="minorEastAsia" w:hAnsiTheme="minorEastAsia" w:eastAsiaTheme="minorEastAsia"/>
        </w:rPr>
        <w:t>格式6  报价表</w:t>
      </w:r>
      <w:bookmarkEnd w:id="107"/>
      <w:bookmarkEnd w:id="108"/>
      <w:bookmarkEnd w:id="109"/>
      <w:bookmarkEnd w:id="110"/>
      <w:bookmarkEnd w:id="111"/>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3"/>
        <w:gridCol w:w="2873"/>
        <w:gridCol w:w="2873"/>
        <w:gridCol w:w="869"/>
      </w:tblGrid>
      <w:tr w14:paraId="75A2F1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822" w:hRule="atLeast"/>
          <w:jc w:val="center"/>
        </w:trPr>
        <w:tc>
          <w:tcPr>
            <w:tcW w:w="2873" w:type="dxa"/>
            <w:tcBorders>
              <w:top w:val="double" w:color="auto" w:sz="4" w:space="0"/>
              <w:bottom w:val="single" w:color="auto" w:sz="4" w:space="0"/>
            </w:tcBorders>
            <w:vAlign w:val="center"/>
          </w:tcPr>
          <w:p w14:paraId="059CACC0">
            <w:pPr>
              <w:adjustRightInd w:val="0"/>
              <w:snapToGrid w:val="0"/>
              <w:spacing w:line="360" w:lineRule="auto"/>
              <w:jc w:val="center"/>
              <w:rPr>
                <w:snapToGrid w:val="0"/>
                <w:kern w:val="0"/>
              </w:rPr>
            </w:pPr>
            <w:r>
              <w:rPr>
                <w:snapToGrid w:val="0"/>
                <w:kern w:val="0"/>
              </w:rPr>
              <w:t>项目名称</w:t>
            </w:r>
          </w:p>
        </w:tc>
        <w:tc>
          <w:tcPr>
            <w:tcW w:w="2873" w:type="dxa"/>
            <w:tcBorders>
              <w:top w:val="double" w:color="auto" w:sz="4" w:space="0"/>
              <w:bottom w:val="single" w:color="auto" w:sz="4" w:space="0"/>
            </w:tcBorders>
            <w:vAlign w:val="center"/>
          </w:tcPr>
          <w:p w14:paraId="74B122E0">
            <w:pPr>
              <w:adjustRightInd w:val="0"/>
              <w:snapToGrid w:val="0"/>
              <w:spacing w:line="360" w:lineRule="auto"/>
              <w:jc w:val="center"/>
              <w:rPr>
                <w:snapToGrid w:val="0"/>
                <w:kern w:val="0"/>
              </w:rPr>
            </w:pPr>
            <w:r>
              <w:rPr>
                <w:rFonts w:hint="eastAsia"/>
                <w:snapToGrid w:val="0"/>
                <w:kern w:val="0"/>
                <w:lang w:val="en-US" w:eastAsia="zh-CN"/>
              </w:rPr>
              <w:t>报价比率</w:t>
            </w:r>
          </w:p>
        </w:tc>
        <w:tc>
          <w:tcPr>
            <w:tcW w:w="2873" w:type="dxa"/>
            <w:tcBorders>
              <w:top w:val="double" w:color="auto" w:sz="4" w:space="0"/>
              <w:bottom w:val="single" w:color="auto" w:sz="4" w:space="0"/>
            </w:tcBorders>
            <w:vAlign w:val="center"/>
          </w:tcPr>
          <w:p w14:paraId="1181F845">
            <w:pPr>
              <w:adjustRightInd w:val="0"/>
              <w:snapToGrid w:val="0"/>
              <w:spacing w:line="360" w:lineRule="auto"/>
              <w:jc w:val="center"/>
              <w:rPr>
                <w:snapToGrid w:val="0"/>
                <w:kern w:val="0"/>
              </w:rPr>
            </w:pPr>
            <w:r>
              <w:rPr>
                <w:rFonts w:hint="eastAsia"/>
                <w:snapToGrid w:val="0"/>
                <w:kern w:val="0"/>
                <w:lang w:val="en-US" w:eastAsia="zh-CN"/>
              </w:rPr>
              <w:t>蛋</w:t>
            </w:r>
            <w:r>
              <w:rPr>
                <w:rFonts w:hint="eastAsia" w:ascii="宋体" w:hAnsi="宋体" w:eastAsia="宋体" w:cs="宋体"/>
                <w:snapToGrid w:val="0"/>
                <w:kern w:val="0"/>
                <w:lang w:val="en-US" w:eastAsia="zh-CN"/>
              </w:rPr>
              <w:t>糕券实际兑换金额/张</w:t>
            </w:r>
          </w:p>
        </w:tc>
        <w:tc>
          <w:tcPr>
            <w:tcW w:w="869" w:type="dxa"/>
            <w:tcBorders>
              <w:top w:val="double" w:color="auto" w:sz="4" w:space="0"/>
              <w:bottom w:val="single" w:color="auto" w:sz="4" w:space="0"/>
            </w:tcBorders>
            <w:vAlign w:val="center"/>
          </w:tcPr>
          <w:p w14:paraId="7B455D1C">
            <w:pPr>
              <w:adjustRightInd w:val="0"/>
              <w:snapToGrid w:val="0"/>
              <w:spacing w:line="360" w:lineRule="auto"/>
              <w:jc w:val="center"/>
              <w:rPr>
                <w:snapToGrid w:val="0"/>
                <w:kern w:val="0"/>
              </w:rPr>
            </w:pPr>
            <w:r>
              <w:rPr>
                <w:rFonts w:hint="eastAsia"/>
                <w:snapToGrid w:val="0"/>
                <w:kern w:val="0"/>
              </w:rPr>
              <w:t>备注</w:t>
            </w:r>
          </w:p>
        </w:tc>
      </w:tr>
      <w:tr w14:paraId="09653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2873" w:type="dxa"/>
            <w:tcBorders>
              <w:top w:val="single" w:color="auto" w:sz="4" w:space="0"/>
            </w:tcBorders>
            <w:vAlign w:val="center"/>
          </w:tcPr>
          <w:p w14:paraId="33AD10AD">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盐田区人民医院2026年10月-2027年9月年度职工生日蛋糕服务</w:t>
            </w:r>
          </w:p>
        </w:tc>
        <w:tc>
          <w:tcPr>
            <w:tcW w:w="2873" w:type="dxa"/>
            <w:tcBorders>
              <w:top w:val="single" w:color="auto" w:sz="4" w:space="0"/>
            </w:tcBorders>
            <w:vAlign w:val="center"/>
          </w:tcPr>
          <w:p w14:paraId="5BB3E47E">
            <w:pPr>
              <w:adjustRightInd w:val="0"/>
              <w:snapToGrid w:val="0"/>
              <w:spacing w:line="360" w:lineRule="auto"/>
              <w:jc w:val="center"/>
              <w:rPr>
                <w:snapToGrid w:val="0"/>
                <w:kern w:val="0"/>
                <w:u w:val="single"/>
              </w:rPr>
            </w:pPr>
          </w:p>
        </w:tc>
        <w:tc>
          <w:tcPr>
            <w:tcW w:w="2873" w:type="dxa"/>
            <w:tcBorders>
              <w:top w:val="single" w:color="auto" w:sz="4" w:space="0"/>
            </w:tcBorders>
            <w:vAlign w:val="center"/>
          </w:tcPr>
          <w:p w14:paraId="3D0D93BA">
            <w:pPr>
              <w:adjustRightInd w:val="0"/>
              <w:snapToGrid w:val="0"/>
              <w:spacing w:line="360" w:lineRule="auto"/>
              <w:jc w:val="center"/>
              <w:rPr>
                <w:snapToGrid w:val="0"/>
                <w:kern w:val="0"/>
                <w:u w:val="single"/>
              </w:rPr>
            </w:pPr>
          </w:p>
        </w:tc>
        <w:tc>
          <w:tcPr>
            <w:tcW w:w="869" w:type="dxa"/>
            <w:tcBorders>
              <w:top w:val="single" w:color="auto" w:sz="4" w:space="0"/>
            </w:tcBorders>
            <w:vAlign w:val="center"/>
          </w:tcPr>
          <w:p w14:paraId="7695A5A2">
            <w:pPr>
              <w:adjustRightInd w:val="0"/>
              <w:snapToGrid w:val="0"/>
              <w:spacing w:line="36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w:t>
      </w:r>
      <w:r>
        <w:rPr>
          <w:rFonts w:hint="eastAsia" w:ascii="宋体" w:hAnsi="宋体"/>
          <w:b/>
          <w:bCs/>
          <w:color w:val="FF0000"/>
          <w:szCs w:val="21"/>
        </w:rPr>
        <w:t>1、本表格</w:t>
      </w:r>
      <w:r>
        <w:rPr>
          <w:rFonts w:hint="eastAsia" w:ascii="宋体" w:hAnsi="宋体"/>
          <w:b/>
          <w:bCs/>
          <w:color w:val="FF0000"/>
          <w:szCs w:val="21"/>
          <w:lang w:val="en-US" w:eastAsia="zh-CN"/>
        </w:rPr>
        <w:t>为固定格式，请勿修改调整</w:t>
      </w:r>
      <w:r>
        <w:rPr>
          <w:rFonts w:hint="eastAsia" w:ascii="宋体" w:hAnsi="宋体"/>
          <w:b/>
          <w:bCs/>
          <w:color w:val="FF0000"/>
          <w:szCs w:val="21"/>
        </w:rPr>
        <w:t>。</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w:t>
      </w:r>
      <w:r>
        <w:rPr>
          <w:rFonts w:hint="eastAsia" w:asciiTheme="minorEastAsia" w:hAnsiTheme="minorEastAsia" w:eastAsiaTheme="minorEastAsia"/>
          <w:lang w:eastAsia="zh-CN"/>
        </w:rPr>
        <w:t>、</w:t>
      </w:r>
      <w:r>
        <w:rPr>
          <w:rFonts w:hint="eastAsia"/>
          <w:snapToGrid w:val="0"/>
          <w:kern w:val="0"/>
          <w:lang w:val="en-US" w:eastAsia="zh-CN"/>
        </w:rPr>
        <w:t>蛋</w:t>
      </w:r>
      <w:r>
        <w:rPr>
          <w:rFonts w:hint="eastAsia" w:ascii="宋体" w:hAnsi="宋体" w:eastAsia="宋体" w:cs="宋体"/>
          <w:snapToGrid w:val="0"/>
          <w:kern w:val="0"/>
          <w:lang w:val="en-US" w:eastAsia="zh-CN"/>
        </w:rPr>
        <w:t>糕券实际兑换金额</w:t>
      </w:r>
      <w:r>
        <w:rPr>
          <w:rFonts w:hint="eastAsia" w:asciiTheme="minorEastAsia" w:hAnsiTheme="minorEastAsia" w:eastAsiaTheme="minorEastAsia"/>
        </w:rPr>
        <w:t>应与本表中的</w:t>
      </w:r>
      <w:r>
        <w:rPr>
          <w:rFonts w:hint="eastAsia"/>
          <w:snapToGrid w:val="0"/>
          <w:kern w:val="0"/>
          <w:lang w:val="en-US" w:eastAsia="zh-CN"/>
        </w:rPr>
        <w:t>报价比率、蛋</w:t>
      </w:r>
      <w:r>
        <w:rPr>
          <w:rFonts w:hint="eastAsia" w:ascii="宋体" w:hAnsi="宋体" w:eastAsia="宋体" w:cs="宋体"/>
          <w:snapToGrid w:val="0"/>
          <w:kern w:val="0"/>
          <w:lang w:val="en-US" w:eastAsia="zh-CN"/>
        </w:rPr>
        <w:t>糕券实际兑换金额</w:t>
      </w:r>
      <w:r>
        <w:rPr>
          <w:rFonts w:hint="eastAsia" w:asciiTheme="minorEastAsia" w:hAnsiTheme="minorEastAsia" w:eastAsiaTheme="minorEastAsia"/>
        </w:rPr>
        <w:t>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8"/>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4"/>
        <w:tabs>
          <w:tab w:val="left" w:pos="371"/>
        </w:tabs>
        <w:spacing w:before="120" w:after="120"/>
        <w:ind w:left="-1" w:leftChars="-1" w:hanging="1"/>
        <w:jc w:val="center"/>
        <w:rPr>
          <w:rFonts w:asciiTheme="minorEastAsia" w:hAnsiTheme="minorEastAsia" w:eastAsiaTheme="minorEastAsia"/>
        </w:rPr>
      </w:pPr>
      <w:bookmarkStart w:id="112" w:name="_Toc135293188"/>
      <w:bookmarkStart w:id="113" w:name="_Toc44691399"/>
      <w:bookmarkStart w:id="114" w:name="_Toc44691167"/>
      <w:bookmarkStart w:id="115" w:name="_Toc44690708"/>
      <w:bookmarkStart w:id="116" w:name="_Toc44690435"/>
    </w:p>
    <w:p w14:paraId="23E13366">
      <w:pPr>
        <w:rPr>
          <w:rFonts w:hint="eastAsia" w:asciiTheme="minorEastAsia" w:hAnsiTheme="minorEastAsia" w:eastAsiaTheme="minorEastAsia"/>
        </w:rPr>
      </w:pPr>
      <w:r>
        <w:rPr>
          <w:rFonts w:hint="eastAsia" w:asciiTheme="minorEastAsia" w:hAnsiTheme="minorEastAsia" w:eastAsiaTheme="minorEastAsia"/>
        </w:rPr>
        <w:br w:type="page"/>
      </w:r>
    </w:p>
    <w:p w14:paraId="2F27DAF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112"/>
      <w:bookmarkEnd w:id="113"/>
      <w:bookmarkEnd w:id="114"/>
      <w:bookmarkEnd w:id="115"/>
      <w:bookmarkEnd w:id="116"/>
    </w:p>
    <w:p w14:paraId="5F581870">
      <w:pPr>
        <w:pStyle w:val="8"/>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1AE558CF">
      <w:pPr>
        <w:spacing w:line="360" w:lineRule="auto"/>
        <w:ind w:firstLine="420" w:firstLineChars="200"/>
        <w:rPr>
          <w:rFonts w:hint="eastAsia" w:ascii="宋体" w:hAnsi="宋体" w:cs="宋体"/>
          <w:szCs w:val="21"/>
        </w:rPr>
      </w:pPr>
      <w:r>
        <w:rPr>
          <w:rFonts w:hint="eastAsia" w:ascii="宋体" w:hAnsi="宋体"/>
          <w:szCs w:val="21"/>
        </w:rPr>
        <w:t>1、</w:t>
      </w:r>
      <w:r>
        <w:rPr>
          <w:rFonts w:hint="eastAsia" w:ascii="宋体" w:hAnsi="宋体" w:cs="宋体"/>
          <w:szCs w:val="21"/>
        </w:rPr>
        <w:t>服务方案</w:t>
      </w:r>
    </w:p>
    <w:p w14:paraId="45FADF0E">
      <w:pPr>
        <w:spacing w:line="360" w:lineRule="auto"/>
        <w:ind w:firstLine="420" w:firstLineChars="200"/>
        <w:rPr>
          <w:rFonts w:hint="eastAsia" w:ascii="宋体" w:hAnsi="宋体" w:cs="宋体"/>
          <w:szCs w:val="21"/>
        </w:rPr>
      </w:pPr>
      <w:r>
        <w:rPr>
          <w:rFonts w:hint="eastAsia" w:ascii="宋体" w:hAnsi="宋体" w:cs="宋体"/>
          <w:szCs w:val="21"/>
          <w:lang w:val="en-US" w:eastAsia="zh-CN"/>
        </w:rPr>
        <w:t>2、</w:t>
      </w:r>
      <w:r>
        <w:rPr>
          <w:rFonts w:hint="eastAsia" w:ascii="宋体" w:hAnsi="宋体" w:eastAsia="宋体" w:cs="宋体"/>
          <w:kern w:val="0"/>
          <w:sz w:val="21"/>
          <w:szCs w:val="21"/>
        </w:rPr>
        <w:t>售后服务</w:t>
      </w:r>
      <w:r>
        <w:rPr>
          <w:rFonts w:hint="eastAsia" w:ascii="宋体" w:hAnsi="宋体" w:eastAsia="宋体" w:cs="宋体"/>
          <w:kern w:val="0"/>
          <w:sz w:val="21"/>
          <w:szCs w:val="21"/>
          <w:lang w:val="en-US" w:eastAsia="zh-CN"/>
        </w:rPr>
        <w:t>方案</w:t>
      </w:r>
    </w:p>
    <w:p w14:paraId="0024D8D6">
      <w:pPr>
        <w:spacing w:line="360" w:lineRule="auto"/>
        <w:ind w:firstLine="420" w:firstLineChars="200"/>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同类项目业绩情况</w:t>
      </w:r>
    </w:p>
    <w:p w14:paraId="5D4F00B9">
      <w:pPr>
        <w:spacing w:line="360" w:lineRule="auto"/>
        <w:ind w:firstLine="420" w:firstLineChars="200"/>
        <w:rPr>
          <w:rFonts w:ascii="宋体" w:hAnsi="宋体"/>
          <w:szCs w:val="21"/>
        </w:rPr>
      </w:pPr>
      <w:r>
        <w:rPr>
          <w:rFonts w:hint="eastAsia" w:ascii="宋体" w:hAnsi="宋体" w:cs="宋体"/>
          <w:szCs w:val="21"/>
          <w:lang w:val="en-US" w:eastAsia="zh-CN"/>
        </w:rPr>
        <w:t>4、</w:t>
      </w:r>
      <w:r>
        <w:rPr>
          <w:rFonts w:hint="eastAsia" w:ascii="宋体" w:hAnsi="宋体" w:cs="宋体"/>
          <w:szCs w:val="21"/>
        </w:rPr>
        <w:t>实体门店情况</w:t>
      </w:r>
    </w:p>
    <w:p w14:paraId="62D8E219">
      <w:pPr>
        <w:spacing w:line="360" w:lineRule="auto"/>
        <w:ind w:left="420"/>
        <w:rPr>
          <w:rFonts w:ascii="宋体" w:hAnsi="宋体"/>
          <w:bCs/>
        </w:rPr>
      </w:pPr>
      <w:r>
        <w:rPr>
          <w:rFonts w:hint="eastAsia" w:ascii="宋体" w:hAnsi="宋体"/>
          <w:bCs/>
          <w:lang w:val="en-US" w:eastAsia="zh-CN"/>
        </w:rPr>
        <w:t>5</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5"/>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02EF4F14">
      <w:pPr>
        <w:tabs>
          <w:tab w:val="left" w:pos="8248"/>
          <w:tab w:val="left" w:pos="9368"/>
        </w:tabs>
        <w:spacing w:line="360" w:lineRule="auto"/>
        <w:rPr>
          <w:rFonts w:hint="eastAsia"/>
        </w:rPr>
      </w:pPr>
    </w:p>
    <w:p w14:paraId="4828A698">
      <w:pPr>
        <w:tabs>
          <w:tab w:val="left" w:pos="8248"/>
          <w:tab w:val="left" w:pos="9368"/>
        </w:tabs>
        <w:spacing w:line="360" w:lineRule="auto"/>
        <w:rPr>
          <w:rFonts w:hint="eastAsia"/>
        </w:rPr>
      </w:pPr>
    </w:p>
    <w:p w14:paraId="617A70EB">
      <w:pPr>
        <w:rPr>
          <w:rFonts w:hint="eastAsia"/>
        </w:rPr>
      </w:pPr>
      <w:r>
        <w:rPr>
          <w:rFonts w:hint="eastAsia"/>
        </w:rPr>
        <w:br w:type="page"/>
      </w: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4"/>
        <w:tabs>
          <w:tab w:val="left" w:pos="371"/>
        </w:tabs>
        <w:spacing w:before="120" w:after="120"/>
        <w:ind w:left="-1" w:leftChars="-1" w:hanging="1"/>
        <w:jc w:val="center"/>
        <w:rPr>
          <w:rFonts w:asciiTheme="minorEastAsia" w:hAnsiTheme="minorEastAsia" w:eastAsiaTheme="minorEastAsia"/>
        </w:rPr>
      </w:pPr>
      <w:bookmarkStart w:id="117" w:name="_Toc135293189"/>
    </w:p>
    <w:p w14:paraId="354E825C"/>
    <w:p w14:paraId="5F4697AB">
      <w:pPr>
        <w:pStyle w:val="5"/>
      </w:pPr>
    </w:p>
    <w:p w14:paraId="241FDC79"/>
    <w:p w14:paraId="3CEF99C1">
      <w:pPr>
        <w:pStyle w:val="4"/>
        <w:tabs>
          <w:tab w:val="left" w:pos="371"/>
        </w:tabs>
        <w:spacing w:before="120" w:after="120"/>
        <w:ind w:left="-1" w:leftChars="-1" w:hanging="1"/>
        <w:jc w:val="center"/>
        <w:rPr>
          <w:rFonts w:asciiTheme="minorEastAsia" w:hAnsiTheme="minorEastAsia" w:eastAsiaTheme="minorEastAsia"/>
        </w:rPr>
      </w:pPr>
    </w:p>
    <w:p w14:paraId="3B5CA548">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117"/>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4"/>
        <w:tabs>
          <w:tab w:val="left" w:pos="371"/>
        </w:tabs>
        <w:spacing w:before="120" w:after="120"/>
        <w:ind w:left="-1" w:leftChars="-1" w:hanging="1"/>
        <w:jc w:val="center"/>
        <w:rPr>
          <w:rFonts w:asciiTheme="minorEastAsia" w:hAnsiTheme="minorEastAsia" w:eastAsiaTheme="minorEastAsia"/>
        </w:rPr>
      </w:pPr>
      <w:bookmarkStart w:id="118" w:name="_Toc44691168"/>
      <w:bookmarkStart w:id="119" w:name="_Toc44691400"/>
      <w:bookmarkStart w:id="120" w:name="_Toc44690709"/>
      <w:bookmarkStart w:id="121" w:name="_Toc44690436"/>
      <w:bookmarkStart w:id="122" w:name="_Toc135293190"/>
      <w:r>
        <w:rPr>
          <w:rFonts w:hint="eastAsia" w:asciiTheme="minorEastAsia" w:hAnsiTheme="minorEastAsia" w:eastAsiaTheme="minorEastAsia"/>
        </w:rPr>
        <w:t>格式9  偏离表</w:t>
      </w:r>
      <w:bookmarkEnd w:id="118"/>
      <w:bookmarkEnd w:id="119"/>
      <w:bookmarkEnd w:id="120"/>
      <w:bookmarkEnd w:id="121"/>
      <w:bookmarkEnd w:id="122"/>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lang w:eastAsia="zh-CN"/>
              </w:rPr>
              <w:t>采购文件</w:t>
            </w:r>
            <w:r>
              <w:rPr>
                <w:rFonts w:hint="eastAsia" w:ascii="宋体" w:hAnsi="宋体"/>
                <w:szCs w:val="21"/>
              </w:rPr>
              <w:t>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spacing w:line="400" w:lineRule="exact"/>
        <w:ind w:firstLine="424" w:firstLineChars="202"/>
        <w:rPr>
          <w:rFonts w:hint="eastAsia" w:ascii="宋体" w:hAnsi="宋体" w:eastAsia="宋体" w:cs="Arial"/>
          <w:bCs/>
          <w:szCs w:val="21"/>
          <w:lang w:eastAsia="zh-CN"/>
        </w:rPr>
      </w:pPr>
      <w:r>
        <w:rPr>
          <w:rFonts w:hint="eastAsia" w:ascii="宋体" w:hAnsi="宋体" w:cs="Arial"/>
          <w:bCs/>
          <w:szCs w:val="21"/>
        </w:rPr>
        <w:t>备注：1、“</w:t>
      </w:r>
      <w:r>
        <w:rPr>
          <w:rFonts w:hint="eastAsia" w:ascii="宋体" w:hAnsi="宋体" w:cs="Arial"/>
          <w:bCs/>
          <w:szCs w:val="21"/>
          <w:lang w:eastAsia="zh-CN"/>
        </w:rPr>
        <w:t>采购文件</w:t>
      </w:r>
      <w:r>
        <w:rPr>
          <w:rFonts w:hint="eastAsia" w:ascii="宋体" w:hAnsi="宋体" w:cs="Arial"/>
          <w:bCs/>
          <w:szCs w:val="21"/>
        </w:rPr>
        <w:t>服务要求”一栏填写</w:t>
      </w:r>
      <w:r>
        <w:rPr>
          <w:rFonts w:hint="eastAsia" w:ascii="宋体" w:hAnsi="宋体" w:cs="Arial"/>
          <w:bCs/>
          <w:szCs w:val="21"/>
          <w:lang w:eastAsia="zh-CN"/>
        </w:rPr>
        <w:t>采购文件</w:t>
      </w:r>
      <w:r>
        <w:rPr>
          <w:rFonts w:hint="eastAsia" w:ascii="宋体" w:hAnsi="宋体" w:cs="Arial"/>
          <w:bCs/>
          <w:szCs w:val="21"/>
        </w:rPr>
        <w:t>第二章《项目需求》中“</w:t>
      </w:r>
      <w:r>
        <w:rPr>
          <w:rFonts w:hint="eastAsia" w:ascii="宋体" w:hAnsi="宋体" w:cs="Arial"/>
          <w:b/>
          <w:bCs/>
          <w:szCs w:val="21"/>
          <w:lang w:eastAsia="zh-CN"/>
        </w:rPr>
        <w:t>二</w:t>
      </w:r>
      <w:r>
        <w:rPr>
          <w:rFonts w:hint="eastAsia" w:ascii="宋体" w:hAnsi="宋体" w:cs="Arial"/>
          <w:b/>
          <w:bCs/>
          <w:szCs w:val="21"/>
        </w:rPr>
        <w:t>、</w:t>
      </w:r>
      <w:r>
        <w:rPr>
          <w:rFonts w:hint="eastAsia" w:ascii="宋体" w:hAnsi="宋体" w:cs="Arial"/>
          <w:b/>
          <w:bCs/>
          <w:szCs w:val="21"/>
          <w:lang w:eastAsia="zh-CN"/>
        </w:rPr>
        <w:t>项目服务</w:t>
      </w:r>
      <w:r>
        <w:rPr>
          <w:rFonts w:hint="eastAsia" w:ascii="宋体" w:hAnsi="宋体" w:cs="Arial"/>
          <w:b/>
          <w:bCs/>
          <w:szCs w:val="21"/>
        </w:rPr>
        <w:t>要求</w:t>
      </w:r>
      <w:r>
        <w:rPr>
          <w:rFonts w:hint="eastAsia" w:ascii="宋体" w:hAnsi="宋体" w:cs="Arial"/>
          <w:bCs/>
          <w:szCs w:val="21"/>
        </w:rPr>
        <w:t>”的内容</w:t>
      </w:r>
      <w:r>
        <w:rPr>
          <w:rFonts w:hint="eastAsia" w:ascii="宋体" w:hAnsi="宋体" w:cs="Arial"/>
          <w:bCs/>
          <w:szCs w:val="21"/>
          <w:lang w:eastAsia="zh-CN"/>
        </w:rPr>
        <w:t>；</w:t>
      </w:r>
    </w:p>
    <w:p w14:paraId="546FFD48">
      <w:pPr>
        <w:spacing w:line="400" w:lineRule="exact"/>
        <w:rPr>
          <w:rFonts w:hint="eastAsia" w:ascii="宋体" w:hAnsi="宋体" w:cs="Arial"/>
          <w:bCs/>
          <w:szCs w:val="21"/>
        </w:rPr>
      </w:pPr>
      <w:r>
        <w:rPr>
          <w:rFonts w:hint="eastAsia" w:ascii="宋体" w:hAnsi="宋体" w:cs="Arial"/>
          <w:bCs/>
          <w:szCs w:val="21"/>
        </w:rPr>
        <w:t>“投标文件服务响应”一栏详细填写响应情况，并应对照</w:t>
      </w:r>
      <w:r>
        <w:rPr>
          <w:rFonts w:hint="eastAsia" w:ascii="宋体" w:hAnsi="宋体" w:cs="Arial"/>
          <w:bCs/>
          <w:szCs w:val="21"/>
          <w:lang w:eastAsia="zh-CN"/>
        </w:rPr>
        <w:t>采购文件</w:t>
      </w:r>
      <w:r>
        <w:rPr>
          <w:rFonts w:hint="eastAsia" w:ascii="宋体" w:hAnsi="宋体" w:cs="Arial"/>
          <w:bCs/>
          <w:szCs w:val="21"/>
        </w:rPr>
        <w:t>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要求、模糊不清无法判断或未显示是否满足</w:t>
      </w:r>
      <w:r>
        <w:rPr>
          <w:rFonts w:hint="eastAsia" w:asciiTheme="minorEastAsia" w:hAnsiTheme="minorEastAsia" w:eastAsiaTheme="minorEastAsia"/>
          <w:bCs/>
          <w:kern w:val="0"/>
          <w:szCs w:val="21"/>
          <w:lang w:eastAsia="zh-CN"/>
        </w:rPr>
        <w:t>采购文件</w:t>
      </w:r>
      <w:r>
        <w:rPr>
          <w:rFonts w:hint="eastAsia" w:asciiTheme="minorEastAsia" w:hAnsiTheme="minorEastAsia" w:eastAsiaTheme="minorEastAsia"/>
          <w:bCs/>
          <w:kern w:val="0"/>
          <w:szCs w:val="21"/>
        </w:rPr>
        <w:t>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lang w:eastAsia="zh-CN"/>
              </w:rPr>
              <w:t>采购文件</w:t>
            </w:r>
            <w:r>
              <w:rPr>
                <w:rFonts w:hint="eastAsia" w:ascii="宋体" w:hAnsi="宋体"/>
                <w:szCs w:val="21"/>
              </w:rPr>
              <w:t>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采购文件商务要求</w:t>
      </w:r>
      <w:r>
        <w:rPr>
          <w:rFonts w:hint="eastAsia" w:ascii="宋体" w:hAnsi="宋体" w:cs="Arial"/>
          <w:bCs/>
          <w:szCs w:val="21"/>
        </w:rPr>
        <w:t>”一栏逐一列出</w:t>
      </w:r>
      <w:r>
        <w:rPr>
          <w:rFonts w:hint="eastAsia" w:ascii="宋体" w:hAnsi="宋体" w:cs="Arial"/>
          <w:bCs/>
          <w:szCs w:val="21"/>
          <w:lang w:eastAsia="zh-CN"/>
        </w:rPr>
        <w:t>采购文件</w:t>
      </w:r>
      <w:r>
        <w:rPr>
          <w:rFonts w:hint="eastAsia" w:ascii="宋体" w:hAnsi="宋体" w:cs="Arial"/>
          <w:bCs/>
          <w:szCs w:val="21"/>
        </w:rPr>
        <w:t>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lang w:eastAsia="zh-CN"/>
        </w:rPr>
        <w:t>采购文件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w:t>
      </w:r>
      <w:r>
        <w:rPr>
          <w:rFonts w:hint="eastAsia" w:asciiTheme="minorEastAsia" w:hAnsiTheme="minorEastAsia" w:eastAsiaTheme="minorEastAsia"/>
          <w:szCs w:val="21"/>
          <w:lang w:eastAsia="zh-CN"/>
        </w:rPr>
        <w:t>采购文件</w:t>
      </w:r>
      <w:r>
        <w:rPr>
          <w:rFonts w:hint="eastAsia" w:asciiTheme="minorEastAsia" w:hAnsiTheme="minorEastAsia" w:eastAsiaTheme="minorEastAsia"/>
          <w:szCs w:val="21"/>
        </w:rPr>
        <w:t>要求、模糊不清无法判断或未显示是否满足</w:t>
      </w:r>
      <w:r>
        <w:rPr>
          <w:rFonts w:hint="eastAsia" w:asciiTheme="minorEastAsia" w:hAnsiTheme="minorEastAsia" w:eastAsiaTheme="minorEastAsia"/>
          <w:szCs w:val="21"/>
          <w:lang w:eastAsia="zh-CN"/>
        </w:rPr>
        <w:t>采购文件</w:t>
      </w:r>
      <w:r>
        <w:rPr>
          <w:rFonts w:hint="eastAsia" w:asciiTheme="minorEastAsia" w:hAnsiTheme="minorEastAsia" w:eastAsiaTheme="minorEastAsia"/>
          <w:szCs w:val="21"/>
        </w:rPr>
        <w:t>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4"/>
        <w:tabs>
          <w:tab w:val="left" w:pos="371"/>
        </w:tabs>
        <w:spacing w:before="120" w:after="120"/>
        <w:ind w:left="-1" w:leftChars="-1" w:hanging="1"/>
        <w:jc w:val="center"/>
        <w:rPr>
          <w:rFonts w:asciiTheme="minorEastAsia" w:hAnsiTheme="minorEastAsia" w:eastAsiaTheme="minorEastAsia"/>
        </w:rPr>
      </w:pPr>
      <w:bookmarkStart w:id="123" w:name="q16"/>
      <w:bookmarkEnd w:id="123"/>
      <w:bookmarkStart w:id="124" w:name="_格式2__投标保证金凭证"/>
      <w:bookmarkEnd w:id="124"/>
      <w:bookmarkStart w:id="125" w:name="q15"/>
      <w:bookmarkEnd w:id="125"/>
      <w:bookmarkStart w:id="126" w:name="_格式3__"/>
      <w:bookmarkEnd w:id="126"/>
      <w:bookmarkStart w:id="127" w:name="q17"/>
      <w:bookmarkEnd w:id="127"/>
      <w:bookmarkStart w:id="128" w:name="_格式4__"/>
      <w:bookmarkEnd w:id="128"/>
      <w:bookmarkStart w:id="129" w:name="_格式5__"/>
      <w:bookmarkEnd w:id="129"/>
      <w:r>
        <w:rPr>
          <w:rFonts w:asciiTheme="minorEastAsia" w:hAnsiTheme="minorEastAsia" w:eastAsiaTheme="minorEastAsia"/>
        </w:rPr>
        <w:tab/>
      </w:r>
      <w:bookmarkStart w:id="130" w:name="_Toc44691401"/>
      <w:bookmarkStart w:id="131" w:name="_Toc44690710"/>
      <w:bookmarkStart w:id="132" w:name="_Toc44690437"/>
      <w:bookmarkStart w:id="133" w:name="_Toc44691169"/>
      <w:bookmarkStart w:id="134"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130"/>
      <w:bookmarkEnd w:id="131"/>
      <w:bookmarkEnd w:id="132"/>
      <w:bookmarkEnd w:id="133"/>
      <w:r>
        <w:rPr>
          <w:rFonts w:hint="eastAsia" w:asciiTheme="minorEastAsia" w:hAnsiTheme="minorEastAsia" w:eastAsiaTheme="minorEastAsia"/>
          <w:lang w:eastAsia="zh-CN"/>
        </w:rPr>
        <w:t>采购文件</w:t>
      </w:r>
      <w:r>
        <w:rPr>
          <w:rFonts w:hint="eastAsia" w:asciiTheme="minorEastAsia" w:hAnsiTheme="minorEastAsia" w:eastAsiaTheme="minorEastAsia"/>
        </w:rPr>
        <w:t>要求的其他资料或投标人认为需要补充的资料</w:t>
      </w:r>
      <w:bookmarkEnd w:id="134"/>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3"/>
      </w:pPr>
      <w:bookmarkStart w:id="135" w:name="_Toc135293192"/>
      <w:r>
        <w:rPr>
          <w:rFonts w:hint="eastAsia"/>
        </w:rPr>
        <w:t>第八章  合同条款</w:t>
      </w:r>
      <w:bookmarkEnd w:id="135"/>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w:t>
      </w:r>
      <w:r>
        <w:rPr>
          <w:rFonts w:hint="eastAsia" w:ascii="Times New Roman" w:hAnsi="Times New Roman"/>
          <w:b/>
          <w:sz w:val="24"/>
          <w:lang w:eastAsia="zh-CN"/>
        </w:rPr>
        <w:t>采购文件</w:t>
      </w:r>
      <w:r>
        <w:rPr>
          <w:rFonts w:hint="eastAsia" w:ascii="Times New Roman" w:hAnsi="Times New Roman"/>
          <w:b/>
          <w:sz w:val="24"/>
        </w:rPr>
        <w:t>要求和项目实际情况对以下合同内容进行删改或补充。</w:t>
      </w:r>
    </w:p>
    <w:p w14:paraId="6C3AD677">
      <w:pPr>
        <w:pStyle w:val="26"/>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6"/>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6"/>
        <w:snapToGrid w:val="0"/>
        <w:spacing w:line="360" w:lineRule="auto"/>
        <w:ind w:firstLine="422" w:firstLineChars="200"/>
        <w:rPr>
          <w:rFonts w:hAnsi="宋体"/>
          <w:b/>
          <w:szCs w:val="21"/>
        </w:rPr>
      </w:pPr>
      <w:r>
        <w:rPr>
          <w:rFonts w:hint="eastAsia" w:hAnsi="宋体"/>
          <w:b/>
          <w:szCs w:val="21"/>
        </w:rPr>
        <w:t>二、合同金额</w:t>
      </w:r>
    </w:p>
    <w:p w14:paraId="1A9D4D7D">
      <w:pPr>
        <w:pStyle w:val="26"/>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6"/>
        <w:snapToGrid w:val="0"/>
        <w:spacing w:line="360" w:lineRule="auto"/>
        <w:ind w:firstLine="422" w:firstLineChars="200"/>
        <w:rPr>
          <w:rFonts w:hAnsi="宋体"/>
          <w:b/>
          <w:szCs w:val="21"/>
        </w:rPr>
      </w:pPr>
      <w:r>
        <w:rPr>
          <w:rFonts w:hint="eastAsia" w:hAnsi="宋体"/>
          <w:b/>
          <w:szCs w:val="21"/>
        </w:rPr>
        <w:t>三、技术资料</w:t>
      </w:r>
    </w:p>
    <w:p w14:paraId="536237EC">
      <w:pPr>
        <w:pStyle w:val="26"/>
        <w:snapToGrid w:val="0"/>
        <w:spacing w:line="360" w:lineRule="auto"/>
        <w:ind w:firstLine="420" w:firstLineChars="200"/>
        <w:rPr>
          <w:rFonts w:hAnsi="宋体"/>
          <w:szCs w:val="21"/>
        </w:rPr>
      </w:pPr>
      <w:r>
        <w:rPr>
          <w:rFonts w:hint="eastAsia" w:hAnsi="宋体"/>
          <w:szCs w:val="21"/>
        </w:rPr>
        <w:t>1、中标人应按</w:t>
      </w:r>
      <w:r>
        <w:rPr>
          <w:rFonts w:hint="eastAsia" w:hAnsi="宋体"/>
          <w:szCs w:val="21"/>
          <w:lang w:eastAsia="zh-CN"/>
        </w:rPr>
        <w:t>采购文件</w:t>
      </w:r>
      <w:r>
        <w:rPr>
          <w:rFonts w:hint="eastAsia" w:hAnsi="宋体"/>
          <w:szCs w:val="21"/>
        </w:rPr>
        <w:t>规定的时间向采购人提供有关技术资料。</w:t>
      </w:r>
    </w:p>
    <w:p w14:paraId="3BCC4F18">
      <w:pPr>
        <w:pStyle w:val="26"/>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6"/>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6"/>
        <w:snapToGrid w:val="0"/>
        <w:spacing w:line="360" w:lineRule="auto"/>
        <w:ind w:firstLine="422" w:firstLineChars="200"/>
        <w:rPr>
          <w:rFonts w:hAnsi="宋体"/>
          <w:b/>
          <w:szCs w:val="21"/>
        </w:rPr>
      </w:pPr>
      <w:r>
        <w:rPr>
          <w:rFonts w:hint="eastAsia" w:hAnsi="宋体"/>
          <w:b/>
          <w:szCs w:val="21"/>
        </w:rPr>
        <w:t>四、知识产权</w:t>
      </w:r>
    </w:p>
    <w:p w14:paraId="089B43B5">
      <w:pPr>
        <w:pStyle w:val="26"/>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6"/>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6"/>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6"/>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6"/>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6"/>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w:t>
      </w:r>
      <w:r>
        <w:rPr>
          <w:rFonts w:hint="eastAsia" w:ascii="宋体" w:hAnsi="宋体"/>
          <w:szCs w:val="21"/>
          <w:lang w:eastAsia="zh-CN"/>
        </w:rPr>
        <w:t>采购文件</w:t>
      </w:r>
      <w:r>
        <w:rPr>
          <w:rFonts w:hint="eastAsia" w:ascii="宋体" w:hAnsi="宋体"/>
          <w:szCs w:val="21"/>
        </w:rPr>
        <w:t>、中标人投标文件，国家和行业有关规范、规程和标准。</w:t>
      </w:r>
    </w:p>
    <w:p w14:paraId="524617BC">
      <w:pPr>
        <w:pStyle w:val="26"/>
        <w:snapToGrid w:val="0"/>
        <w:spacing w:line="360" w:lineRule="auto"/>
        <w:ind w:firstLine="422" w:firstLineChars="200"/>
        <w:rPr>
          <w:rFonts w:hAnsi="宋体"/>
          <w:b/>
          <w:szCs w:val="21"/>
        </w:rPr>
      </w:pPr>
      <w:r>
        <w:rPr>
          <w:rFonts w:hint="eastAsia" w:hAnsi="宋体"/>
          <w:b/>
          <w:szCs w:val="21"/>
        </w:rPr>
        <w:t>十、付款方式和税费</w:t>
      </w:r>
    </w:p>
    <w:p w14:paraId="2CAD3547">
      <w:pPr>
        <w:pStyle w:val="26"/>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6"/>
        <w:snapToGrid w:val="0"/>
        <w:spacing w:line="360" w:lineRule="auto"/>
        <w:ind w:firstLine="422" w:firstLineChars="200"/>
        <w:rPr>
          <w:rFonts w:hAnsi="宋体"/>
          <w:b/>
          <w:szCs w:val="21"/>
        </w:rPr>
      </w:pPr>
      <w:r>
        <w:rPr>
          <w:rFonts w:hint="eastAsia" w:hAnsi="宋体"/>
          <w:b/>
          <w:szCs w:val="21"/>
        </w:rPr>
        <w:t>十二、违约责任</w:t>
      </w:r>
    </w:p>
    <w:p w14:paraId="37297565">
      <w:pPr>
        <w:pStyle w:val="26"/>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w:t>
      </w:r>
      <w:r>
        <w:rPr>
          <w:rFonts w:hint="eastAsia" w:ascii="宋体" w:hAnsi="宋体"/>
          <w:szCs w:val="21"/>
          <w:lang w:eastAsia="zh-CN"/>
        </w:rPr>
        <w:t>采购文件</w:t>
      </w:r>
      <w:r>
        <w:rPr>
          <w:rFonts w:hint="eastAsia" w:ascii="宋体" w:hAnsi="宋体"/>
          <w:szCs w:val="21"/>
        </w:rPr>
        <w:t>、中标人投标文件如有抵触之处，以本合同条款为准。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w:t>
      </w:r>
      <w:r>
        <w:rPr>
          <w:rFonts w:hint="eastAsia" w:ascii="宋体" w:hAnsi="宋体"/>
          <w:szCs w:val="21"/>
          <w:lang w:eastAsia="zh-CN"/>
        </w:rPr>
        <w:t>采购文件</w:t>
      </w:r>
      <w:r>
        <w:rPr>
          <w:rFonts w:hint="eastAsia" w:ascii="宋体" w:hAnsi="宋体"/>
          <w:szCs w:val="21"/>
        </w:rPr>
        <w:t>、答疑及补充通知；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6"/>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w:t>
      </w:r>
      <w:r>
        <w:rPr>
          <w:rFonts w:hint="eastAsia" w:ascii="宋体" w:hAnsi="宋体"/>
          <w:szCs w:val="21"/>
          <w:lang w:eastAsia="zh-CN"/>
        </w:rPr>
        <w:t>采购文件</w:t>
      </w:r>
      <w:r>
        <w:rPr>
          <w:rFonts w:hint="eastAsia" w:ascii="宋体" w:hAnsi="宋体"/>
          <w:szCs w:val="21"/>
        </w:rPr>
        <w:t>》</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272F93A9">
      <w:pPr>
        <w:tabs>
          <w:tab w:val="left" w:pos="1875"/>
        </w:tabs>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2"/>
      <w:tabs>
        <w:tab w:val="center" w:pos="4819"/>
        <w:tab w:val="right" w:pos="9638"/>
      </w:tabs>
      <w:jc w:val="left"/>
    </w:pPr>
    <w:r>
      <w:rPr>
        <w:rFonts w:hint="eastAsia"/>
      </w:rPr>
      <w:t>项目名称：</w:t>
    </w:r>
    <w:r>
      <w:rPr>
        <w:rFonts w:hint="eastAsia"/>
        <w:lang w:eastAsia="zh-CN"/>
      </w:rPr>
      <w:t>盐田区人民医院2026年10月-2027年9月年度职工生日蛋糕服务</w:t>
    </w:r>
    <w:r>
      <w:rPr>
        <w:rFonts w:hint="eastAsia"/>
      </w:rPr>
      <w:t xml:space="preserve">              项目编号：</w:t>
    </w:r>
    <w:r>
      <w:rPr>
        <w:rFonts w:hint="eastAsia" w:asciiTheme="minorEastAsia" w:hAnsiTheme="minorEastAsia" w:eastAsiaTheme="minorEastAsia"/>
        <w:lang w:eastAsia="zh-CN"/>
      </w:rPr>
      <w:t>SZZZ2026-QC0299</w:t>
    </w:r>
    <w:r>
      <w:tab/>
    </w:r>
  </w:p>
  <w:p w14:paraId="60593B1B">
    <w:pPr>
      <w:pStyle w:val="32"/>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7"/>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7"/>
      <w:lvlText w:val="%5)"/>
      <w:lvlJc w:val="left"/>
      <w:pPr>
        <w:tabs>
          <w:tab w:val="left" w:pos="2111"/>
        </w:tabs>
        <w:ind w:left="2111" w:hanging="420"/>
      </w:pPr>
    </w:lvl>
    <w:lvl w:ilvl="5" w:tentative="0">
      <w:start w:val="1"/>
      <w:numFmt w:val="lowerRoman"/>
      <w:pStyle w:val="9"/>
      <w:lvlText w:val="%6."/>
      <w:lvlJc w:val="right"/>
      <w:pPr>
        <w:tabs>
          <w:tab w:val="left" w:pos="2531"/>
        </w:tabs>
        <w:ind w:left="2531" w:hanging="420"/>
      </w:pPr>
    </w:lvl>
    <w:lvl w:ilvl="6" w:tentative="0">
      <w:start w:val="1"/>
      <w:numFmt w:val="decimal"/>
      <w:pStyle w:val="10"/>
      <w:lvlText w:val="%7."/>
      <w:lvlJc w:val="left"/>
      <w:pPr>
        <w:tabs>
          <w:tab w:val="left" w:pos="2951"/>
        </w:tabs>
        <w:ind w:left="2951" w:hanging="420"/>
      </w:pPr>
    </w:lvl>
    <w:lvl w:ilvl="7" w:tentative="0">
      <w:start w:val="1"/>
      <w:numFmt w:val="lowerLetter"/>
      <w:pStyle w:val="11"/>
      <w:lvlText w:val="%8)"/>
      <w:lvlJc w:val="left"/>
      <w:pPr>
        <w:tabs>
          <w:tab w:val="left" w:pos="3371"/>
        </w:tabs>
        <w:ind w:left="3371" w:hanging="420"/>
      </w:pPr>
    </w:lvl>
    <w:lvl w:ilvl="8" w:tentative="0">
      <w:start w:val="1"/>
      <w:numFmt w:val="lowerRoman"/>
      <w:pStyle w:val="12"/>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5C6375"/>
    <w:rsid w:val="01F0299B"/>
    <w:rsid w:val="02323801"/>
    <w:rsid w:val="02352754"/>
    <w:rsid w:val="024D4C30"/>
    <w:rsid w:val="026E4F91"/>
    <w:rsid w:val="02C77214"/>
    <w:rsid w:val="02CB1CF7"/>
    <w:rsid w:val="035F4222"/>
    <w:rsid w:val="03675DAC"/>
    <w:rsid w:val="039C57C0"/>
    <w:rsid w:val="041D095D"/>
    <w:rsid w:val="054247C4"/>
    <w:rsid w:val="05C87DB9"/>
    <w:rsid w:val="077E586F"/>
    <w:rsid w:val="07DD5502"/>
    <w:rsid w:val="07EC69C8"/>
    <w:rsid w:val="08425EAC"/>
    <w:rsid w:val="0961739E"/>
    <w:rsid w:val="098E6083"/>
    <w:rsid w:val="09D354E6"/>
    <w:rsid w:val="0AC03ED3"/>
    <w:rsid w:val="0ADA4400"/>
    <w:rsid w:val="0B1D196E"/>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D2BA7"/>
    <w:rsid w:val="0F1E55F5"/>
    <w:rsid w:val="0F6A604F"/>
    <w:rsid w:val="0FBC50EF"/>
    <w:rsid w:val="10050C09"/>
    <w:rsid w:val="105A7CF8"/>
    <w:rsid w:val="10B03A60"/>
    <w:rsid w:val="11080DB5"/>
    <w:rsid w:val="114573C0"/>
    <w:rsid w:val="115F3FD7"/>
    <w:rsid w:val="11834124"/>
    <w:rsid w:val="11A259DD"/>
    <w:rsid w:val="11BA4BC1"/>
    <w:rsid w:val="11BC36C4"/>
    <w:rsid w:val="11D90C91"/>
    <w:rsid w:val="11DA77D4"/>
    <w:rsid w:val="11F9269A"/>
    <w:rsid w:val="120474A0"/>
    <w:rsid w:val="12C32C8D"/>
    <w:rsid w:val="12ED5EA4"/>
    <w:rsid w:val="13102ABE"/>
    <w:rsid w:val="13A46CB7"/>
    <w:rsid w:val="14CF5677"/>
    <w:rsid w:val="15882ECC"/>
    <w:rsid w:val="15D53723"/>
    <w:rsid w:val="167D280D"/>
    <w:rsid w:val="17047766"/>
    <w:rsid w:val="170A4C85"/>
    <w:rsid w:val="174A5413"/>
    <w:rsid w:val="17706018"/>
    <w:rsid w:val="17935895"/>
    <w:rsid w:val="17EB6CC4"/>
    <w:rsid w:val="17F52C18"/>
    <w:rsid w:val="1807166C"/>
    <w:rsid w:val="18217174"/>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D3F3B"/>
    <w:rsid w:val="1D4D6869"/>
    <w:rsid w:val="1DD01078"/>
    <w:rsid w:val="1DF42FCA"/>
    <w:rsid w:val="1F654F8F"/>
    <w:rsid w:val="1F922B90"/>
    <w:rsid w:val="20252FDD"/>
    <w:rsid w:val="206E3A9F"/>
    <w:rsid w:val="20707345"/>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83437D1"/>
    <w:rsid w:val="28776D28"/>
    <w:rsid w:val="28823097"/>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EA2B8B"/>
    <w:rsid w:val="2E980D64"/>
    <w:rsid w:val="2EB64B4B"/>
    <w:rsid w:val="2EDB590A"/>
    <w:rsid w:val="2F0A29E3"/>
    <w:rsid w:val="30601421"/>
    <w:rsid w:val="30817D6A"/>
    <w:rsid w:val="3157114E"/>
    <w:rsid w:val="315D7CF4"/>
    <w:rsid w:val="31F2037F"/>
    <w:rsid w:val="329B11F6"/>
    <w:rsid w:val="32BB76C2"/>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1E65D5"/>
    <w:rsid w:val="3A260C29"/>
    <w:rsid w:val="3A651F6E"/>
    <w:rsid w:val="3AA53060"/>
    <w:rsid w:val="3AD26068"/>
    <w:rsid w:val="3B57268D"/>
    <w:rsid w:val="3B6176CE"/>
    <w:rsid w:val="3BF9504C"/>
    <w:rsid w:val="3C872BFA"/>
    <w:rsid w:val="3C9D3F8B"/>
    <w:rsid w:val="3CA60B04"/>
    <w:rsid w:val="3CC54D88"/>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0B94B83"/>
    <w:rsid w:val="41402A6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74642BA"/>
    <w:rsid w:val="47C817CD"/>
    <w:rsid w:val="48194FD5"/>
    <w:rsid w:val="484514CB"/>
    <w:rsid w:val="48AD2FFF"/>
    <w:rsid w:val="48C86EE1"/>
    <w:rsid w:val="48E02D2C"/>
    <w:rsid w:val="498272AD"/>
    <w:rsid w:val="498A7EEF"/>
    <w:rsid w:val="49A34BDC"/>
    <w:rsid w:val="49BF4FB3"/>
    <w:rsid w:val="49FA6EF8"/>
    <w:rsid w:val="4A0701BA"/>
    <w:rsid w:val="4A784961"/>
    <w:rsid w:val="4ACF3A3C"/>
    <w:rsid w:val="4B121AEC"/>
    <w:rsid w:val="4B1700DF"/>
    <w:rsid w:val="4C083D73"/>
    <w:rsid w:val="4C085898"/>
    <w:rsid w:val="4C373527"/>
    <w:rsid w:val="4C787A00"/>
    <w:rsid w:val="4CC805CD"/>
    <w:rsid w:val="4CD90E2A"/>
    <w:rsid w:val="4D0E00FB"/>
    <w:rsid w:val="4D4F3275"/>
    <w:rsid w:val="4E055E94"/>
    <w:rsid w:val="4E1910C7"/>
    <w:rsid w:val="4EB175C0"/>
    <w:rsid w:val="4F0F6A19"/>
    <w:rsid w:val="4FAE1D52"/>
    <w:rsid w:val="514635A0"/>
    <w:rsid w:val="51D10A66"/>
    <w:rsid w:val="52812290"/>
    <w:rsid w:val="528A390F"/>
    <w:rsid w:val="528C6991"/>
    <w:rsid w:val="52C3297B"/>
    <w:rsid w:val="52E350B6"/>
    <w:rsid w:val="54054633"/>
    <w:rsid w:val="540605E4"/>
    <w:rsid w:val="547F0032"/>
    <w:rsid w:val="54A02A20"/>
    <w:rsid w:val="5507094D"/>
    <w:rsid w:val="55B24F8F"/>
    <w:rsid w:val="55C87B3E"/>
    <w:rsid w:val="56714961"/>
    <w:rsid w:val="57142FA7"/>
    <w:rsid w:val="57D265E0"/>
    <w:rsid w:val="57F33150"/>
    <w:rsid w:val="58677DAE"/>
    <w:rsid w:val="58D67D8C"/>
    <w:rsid w:val="58E10577"/>
    <w:rsid w:val="59165EF7"/>
    <w:rsid w:val="59702A12"/>
    <w:rsid w:val="59CF1242"/>
    <w:rsid w:val="5AE46F75"/>
    <w:rsid w:val="5AED2A9C"/>
    <w:rsid w:val="5B785330"/>
    <w:rsid w:val="5BC746C9"/>
    <w:rsid w:val="5CC61F72"/>
    <w:rsid w:val="5CDA0C0B"/>
    <w:rsid w:val="5CF206F7"/>
    <w:rsid w:val="5D125E69"/>
    <w:rsid w:val="5D1D6D54"/>
    <w:rsid w:val="5D440F45"/>
    <w:rsid w:val="5D6121B1"/>
    <w:rsid w:val="5DA764EE"/>
    <w:rsid w:val="5DDE0378"/>
    <w:rsid w:val="5E7466D9"/>
    <w:rsid w:val="5EA0340D"/>
    <w:rsid w:val="5ED66C3C"/>
    <w:rsid w:val="5EE017FC"/>
    <w:rsid w:val="5F4A2459"/>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4D1D34"/>
    <w:rsid w:val="6673798C"/>
    <w:rsid w:val="66C37115"/>
    <w:rsid w:val="66F83B86"/>
    <w:rsid w:val="673905B6"/>
    <w:rsid w:val="681C3942"/>
    <w:rsid w:val="68460AAC"/>
    <w:rsid w:val="68AC1CFE"/>
    <w:rsid w:val="68EC626C"/>
    <w:rsid w:val="69227F4C"/>
    <w:rsid w:val="69A8590E"/>
    <w:rsid w:val="6A42482C"/>
    <w:rsid w:val="6A66756A"/>
    <w:rsid w:val="6A8D3F8A"/>
    <w:rsid w:val="6AC06935"/>
    <w:rsid w:val="6BBD7356"/>
    <w:rsid w:val="6BCD1DE6"/>
    <w:rsid w:val="6C4443B0"/>
    <w:rsid w:val="6C505023"/>
    <w:rsid w:val="6CCE7457"/>
    <w:rsid w:val="6CF41368"/>
    <w:rsid w:val="6D14299F"/>
    <w:rsid w:val="6D36544D"/>
    <w:rsid w:val="6D581766"/>
    <w:rsid w:val="6D672A1E"/>
    <w:rsid w:val="6DA641C0"/>
    <w:rsid w:val="6DC237D1"/>
    <w:rsid w:val="6E2F4B86"/>
    <w:rsid w:val="6E681EA9"/>
    <w:rsid w:val="6E8421A4"/>
    <w:rsid w:val="6EB56801"/>
    <w:rsid w:val="6ED14244"/>
    <w:rsid w:val="6EE8016F"/>
    <w:rsid w:val="6F40725E"/>
    <w:rsid w:val="6F4C2770"/>
    <w:rsid w:val="6F745D74"/>
    <w:rsid w:val="6F8F2BAE"/>
    <w:rsid w:val="6FC23A75"/>
    <w:rsid w:val="704D7B76"/>
    <w:rsid w:val="70AE175A"/>
    <w:rsid w:val="711172CF"/>
    <w:rsid w:val="71B10318"/>
    <w:rsid w:val="71FD54DD"/>
    <w:rsid w:val="7275673C"/>
    <w:rsid w:val="729A3A97"/>
    <w:rsid w:val="72CA287C"/>
    <w:rsid w:val="730D7EC7"/>
    <w:rsid w:val="73515B1A"/>
    <w:rsid w:val="738E7E4C"/>
    <w:rsid w:val="739A7F5B"/>
    <w:rsid w:val="73C66DBA"/>
    <w:rsid w:val="7410294D"/>
    <w:rsid w:val="7410525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B780028"/>
    <w:rsid w:val="7C552333"/>
    <w:rsid w:val="7CA86C55"/>
    <w:rsid w:val="7CB83C7B"/>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5">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6">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8"/>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9">
    <w:name w:val="heading 6"/>
    <w:basedOn w:val="1"/>
    <w:next w:val="8"/>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10">
    <w:name w:val="heading 7"/>
    <w:basedOn w:val="1"/>
    <w:next w:val="8"/>
    <w:link w:val="66"/>
    <w:qFormat/>
    <w:uiPriority w:val="9"/>
    <w:pPr>
      <w:keepNext/>
      <w:keepLines/>
      <w:numPr>
        <w:ilvl w:val="6"/>
        <w:numId w:val="1"/>
      </w:numPr>
      <w:spacing w:before="240" w:after="64" w:line="319" w:lineRule="auto"/>
      <w:outlineLvl w:val="6"/>
    </w:pPr>
    <w:rPr>
      <w:b/>
      <w:sz w:val="24"/>
    </w:rPr>
  </w:style>
  <w:style w:type="paragraph" w:styleId="11">
    <w:name w:val="heading 8"/>
    <w:basedOn w:val="1"/>
    <w:next w:val="8"/>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2">
    <w:name w:val="heading 9"/>
    <w:basedOn w:val="1"/>
    <w:next w:val="8"/>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1"/>
    <w:qFormat/>
    <w:uiPriority w:val="0"/>
    <w:pPr>
      <w:spacing w:after="120"/>
    </w:pPr>
  </w:style>
  <w:style w:type="paragraph" w:styleId="8">
    <w:name w:val="Normal Indent"/>
    <w:basedOn w:val="1"/>
    <w:link w:val="63"/>
    <w:autoRedefine/>
    <w:qFormat/>
    <w:uiPriority w:val="0"/>
    <w:pPr>
      <w:ind w:firstLine="420" w:firstLineChars="200"/>
    </w:pPr>
  </w:style>
  <w:style w:type="paragraph" w:styleId="13">
    <w:name w:val="toc 7"/>
    <w:basedOn w:val="1"/>
    <w:next w:val="1"/>
    <w:autoRedefine/>
    <w:qFormat/>
    <w:uiPriority w:val="0"/>
    <w:pPr>
      <w:ind w:left="1260"/>
      <w:jc w:val="left"/>
    </w:pPr>
    <w:rPr>
      <w:szCs w:val="21"/>
    </w:rPr>
  </w:style>
  <w:style w:type="paragraph" w:styleId="14">
    <w:name w:val="List Number 2"/>
    <w:basedOn w:val="1"/>
    <w:autoRedefine/>
    <w:qFormat/>
    <w:uiPriority w:val="0"/>
    <w:pPr>
      <w:tabs>
        <w:tab w:val="left" w:pos="780"/>
      </w:tabs>
      <w:ind w:left="780" w:hanging="360"/>
    </w:pPr>
    <w:rPr>
      <w:szCs w:val="20"/>
    </w:rPr>
  </w:style>
  <w:style w:type="paragraph" w:styleId="15">
    <w:name w:val="List Bullet 4"/>
    <w:basedOn w:val="1"/>
    <w:autoRedefine/>
    <w:qFormat/>
    <w:uiPriority w:val="0"/>
    <w:pPr>
      <w:tabs>
        <w:tab w:val="left" w:pos="425"/>
        <w:tab w:val="left" w:pos="1620"/>
      </w:tabs>
      <w:ind w:left="425" w:hanging="425"/>
    </w:pPr>
    <w:rPr>
      <w:szCs w:val="20"/>
    </w:rPr>
  </w:style>
  <w:style w:type="paragraph" w:styleId="16">
    <w:name w:val="caption"/>
    <w:basedOn w:val="1"/>
    <w:next w:val="1"/>
    <w:link w:val="297"/>
    <w:autoRedefine/>
    <w:qFormat/>
    <w:uiPriority w:val="0"/>
    <w:rPr>
      <w:rFonts w:ascii="Cambria" w:hAnsi="Cambria" w:eastAsia="黑体"/>
    </w:rPr>
  </w:style>
  <w:style w:type="paragraph" w:styleId="17">
    <w:name w:val="List Bullet"/>
    <w:basedOn w:val="1"/>
    <w:qFormat/>
    <w:uiPriority w:val="0"/>
    <w:pPr>
      <w:numPr>
        <w:ilvl w:val="0"/>
        <w:numId w:val="1"/>
      </w:numPr>
      <w:tabs>
        <w:tab w:val="left" w:pos="360"/>
        <w:tab w:val="clear" w:pos="371"/>
      </w:tabs>
    </w:pPr>
    <w:rPr>
      <w:szCs w:val="20"/>
    </w:rPr>
  </w:style>
  <w:style w:type="paragraph" w:styleId="18">
    <w:name w:val="Document Map"/>
    <w:basedOn w:val="1"/>
    <w:link w:val="73"/>
    <w:autoRedefine/>
    <w:qFormat/>
    <w:uiPriority w:val="0"/>
    <w:pPr>
      <w:shd w:val="clear" w:color="auto" w:fill="000080"/>
    </w:pPr>
  </w:style>
  <w:style w:type="paragraph" w:styleId="19">
    <w:name w:val="annotation text"/>
    <w:basedOn w:val="1"/>
    <w:link w:val="69"/>
    <w:qFormat/>
    <w:uiPriority w:val="0"/>
    <w:pPr>
      <w:jc w:val="left"/>
    </w:pPr>
  </w:style>
  <w:style w:type="paragraph" w:styleId="20">
    <w:name w:val="Body Text 3"/>
    <w:basedOn w:val="1"/>
    <w:link w:val="458"/>
    <w:unhideWhenUsed/>
    <w:qFormat/>
    <w:uiPriority w:val="0"/>
    <w:pPr>
      <w:spacing w:after="120"/>
    </w:pPr>
    <w:rPr>
      <w:sz w:val="16"/>
      <w:szCs w:val="16"/>
    </w:rPr>
  </w:style>
  <w:style w:type="paragraph" w:styleId="21">
    <w:name w:val="Body Text Indent"/>
    <w:basedOn w:val="1"/>
    <w:link w:val="74"/>
    <w:autoRedefine/>
    <w:qFormat/>
    <w:uiPriority w:val="0"/>
    <w:pPr>
      <w:spacing w:after="120"/>
      <w:ind w:left="420" w:leftChars="200"/>
    </w:pPr>
  </w:style>
  <w:style w:type="paragraph" w:styleId="22">
    <w:name w:val="Block Text"/>
    <w:basedOn w:val="1"/>
    <w:autoRedefine/>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autoRedefine/>
    <w:qFormat/>
    <w:uiPriority w:val="0"/>
    <w:pPr>
      <w:ind w:left="840"/>
      <w:jc w:val="left"/>
    </w:pPr>
    <w:rPr>
      <w:szCs w:val="21"/>
    </w:rPr>
  </w:style>
  <w:style w:type="paragraph" w:styleId="25">
    <w:name w:val="toc 3"/>
    <w:basedOn w:val="1"/>
    <w:next w:val="1"/>
    <w:autoRedefine/>
    <w:qFormat/>
    <w:uiPriority w:val="39"/>
    <w:pPr>
      <w:ind w:left="420"/>
      <w:jc w:val="left"/>
    </w:pPr>
    <w:rPr>
      <w:iCs/>
    </w:rPr>
  </w:style>
  <w:style w:type="paragraph" w:styleId="26">
    <w:name w:val="Plain Text"/>
    <w:basedOn w:val="1"/>
    <w:link w:val="75"/>
    <w:autoRedefine/>
    <w:qFormat/>
    <w:uiPriority w:val="0"/>
    <w:rPr>
      <w:rFonts w:ascii="宋体" w:hAnsi="Courier New"/>
      <w:szCs w:val="20"/>
    </w:rPr>
  </w:style>
  <w:style w:type="paragraph" w:styleId="27">
    <w:name w:val="toc 8"/>
    <w:basedOn w:val="1"/>
    <w:next w:val="1"/>
    <w:autoRedefine/>
    <w:qFormat/>
    <w:uiPriority w:val="0"/>
    <w:pPr>
      <w:ind w:left="1470"/>
      <w:jc w:val="left"/>
    </w:pPr>
    <w:rPr>
      <w:szCs w:val="21"/>
    </w:rPr>
  </w:style>
  <w:style w:type="paragraph" w:styleId="28">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autoRedefine/>
    <w:qFormat/>
    <w:uiPriority w:val="0"/>
    <w:pPr>
      <w:spacing w:after="120" w:line="480" w:lineRule="auto"/>
      <w:ind w:left="420" w:leftChars="200"/>
    </w:pPr>
  </w:style>
  <w:style w:type="paragraph" w:styleId="30">
    <w:name w:val="Balloon Text"/>
    <w:basedOn w:val="1"/>
    <w:link w:val="77"/>
    <w:autoRedefine/>
    <w:qFormat/>
    <w:uiPriority w:val="0"/>
    <w:rPr>
      <w:sz w:val="18"/>
      <w:szCs w:val="18"/>
    </w:rPr>
  </w:style>
  <w:style w:type="paragraph" w:styleId="31">
    <w:name w:val="footer"/>
    <w:basedOn w:val="1"/>
    <w:link w:val="78"/>
    <w:autoRedefine/>
    <w:qFormat/>
    <w:uiPriority w:val="99"/>
    <w:pPr>
      <w:tabs>
        <w:tab w:val="center" w:pos="4153"/>
        <w:tab w:val="right" w:pos="8306"/>
      </w:tabs>
      <w:snapToGrid w:val="0"/>
      <w:jc w:val="left"/>
    </w:pPr>
    <w:rPr>
      <w:sz w:val="18"/>
      <w:szCs w:val="18"/>
    </w:rPr>
  </w:style>
  <w:style w:type="paragraph" w:styleId="32">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autoRedefine/>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autoRedefine/>
    <w:qFormat/>
    <w:uiPriority w:val="0"/>
    <w:pPr>
      <w:ind w:left="630"/>
      <w:jc w:val="left"/>
    </w:pPr>
    <w:rPr>
      <w:szCs w:val="21"/>
    </w:rPr>
  </w:style>
  <w:style w:type="paragraph" w:styleId="36">
    <w:name w:val="index heading"/>
    <w:basedOn w:val="1"/>
    <w:next w:val="37"/>
    <w:autoRedefine/>
    <w:qFormat/>
    <w:uiPriority w:val="0"/>
    <w:rPr>
      <w:szCs w:val="20"/>
    </w:rPr>
  </w:style>
  <w:style w:type="paragraph" w:styleId="37">
    <w:name w:val="index 1"/>
    <w:basedOn w:val="1"/>
    <w:next w:val="1"/>
    <w:autoRedefine/>
    <w:qFormat/>
    <w:uiPriority w:val="0"/>
  </w:style>
  <w:style w:type="paragraph" w:styleId="38">
    <w:name w:val="footnote text"/>
    <w:basedOn w:val="1"/>
    <w:link w:val="481"/>
    <w:autoRedefine/>
    <w:qFormat/>
    <w:uiPriority w:val="0"/>
    <w:pPr>
      <w:snapToGrid w:val="0"/>
      <w:jc w:val="left"/>
    </w:pPr>
    <w:rPr>
      <w:sz w:val="18"/>
      <w:szCs w:val="18"/>
    </w:rPr>
  </w:style>
  <w:style w:type="paragraph" w:styleId="39">
    <w:name w:val="toc 6"/>
    <w:basedOn w:val="1"/>
    <w:next w:val="1"/>
    <w:autoRedefine/>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autoRedefine/>
    <w:qFormat/>
    <w:uiPriority w:val="39"/>
    <w:pPr>
      <w:ind w:left="210"/>
      <w:jc w:val="left"/>
    </w:pPr>
    <w:rPr>
      <w:smallCaps/>
    </w:rPr>
  </w:style>
  <w:style w:type="paragraph" w:styleId="42">
    <w:name w:val="toc 9"/>
    <w:basedOn w:val="1"/>
    <w:next w:val="1"/>
    <w:autoRedefine/>
    <w:qFormat/>
    <w:uiPriority w:val="0"/>
    <w:pPr>
      <w:ind w:left="1680"/>
      <w:jc w:val="left"/>
    </w:pPr>
    <w:rPr>
      <w:szCs w:val="21"/>
    </w:rPr>
  </w:style>
  <w:style w:type="paragraph" w:styleId="43">
    <w:name w:val="Body Text 2"/>
    <w:basedOn w:val="1"/>
    <w:link w:val="306"/>
    <w:autoRedefine/>
    <w:qFormat/>
    <w:uiPriority w:val="0"/>
    <w:rPr>
      <w:sz w:val="28"/>
      <w:szCs w:val="20"/>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9"/>
    <w:next w:val="19"/>
    <w:link w:val="70"/>
    <w:qFormat/>
    <w:uiPriority w:val="0"/>
    <w:rPr>
      <w:b/>
      <w:bCs/>
    </w:rPr>
  </w:style>
  <w:style w:type="paragraph" w:styleId="48">
    <w:name w:val="Body Text First Indent"/>
    <w:basedOn w:val="2"/>
    <w:link w:val="72"/>
    <w:autoRedefine/>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4"/>
    <w:qFormat/>
    <w:uiPriority w:val="0"/>
    <w:rPr>
      <w:b/>
      <w:bCs/>
      <w:kern w:val="2"/>
      <w:sz w:val="24"/>
      <w:szCs w:val="32"/>
    </w:rPr>
  </w:style>
  <w:style w:type="character" w:customStyle="1" w:styleId="60">
    <w:name w:val="标题 1 Char"/>
    <w:basedOn w:val="52"/>
    <w:link w:val="3"/>
    <w:qFormat/>
    <w:uiPriority w:val="0"/>
    <w:rPr>
      <w:rFonts w:eastAsiaTheme="minorEastAsia"/>
      <w:b/>
      <w:kern w:val="44"/>
      <w:sz w:val="44"/>
      <w:szCs w:val="28"/>
    </w:rPr>
  </w:style>
  <w:style w:type="character" w:customStyle="1" w:styleId="61">
    <w:name w:val="标题 2 Char"/>
    <w:basedOn w:val="52"/>
    <w:link w:val="5"/>
    <w:autoRedefine/>
    <w:qFormat/>
    <w:uiPriority w:val="0"/>
    <w:rPr>
      <w:rFonts w:ascii="Arial" w:hAnsi="Arial" w:eastAsiaTheme="minorEastAsia"/>
      <w:b/>
      <w:bCs/>
      <w:kern w:val="2"/>
      <w:sz w:val="28"/>
      <w:szCs w:val="32"/>
    </w:rPr>
  </w:style>
  <w:style w:type="character" w:customStyle="1" w:styleId="62">
    <w:name w:val="标题 4 Char1"/>
    <w:basedOn w:val="52"/>
    <w:link w:val="6"/>
    <w:qFormat/>
    <w:uiPriority w:val="99"/>
    <w:rPr>
      <w:rFonts w:ascii="Arial" w:hAnsi="Arial" w:eastAsia="黑体"/>
      <w:b/>
      <w:bCs/>
      <w:kern w:val="2"/>
      <w:sz w:val="28"/>
      <w:szCs w:val="28"/>
    </w:rPr>
  </w:style>
  <w:style w:type="character" w:customStyle="1" w:styleId="63">
    <w:name w:val="正文缩进 Char"/>
    <w:link w:val="8"/>
    <w:qFormat/>
    <w:uiPriority w:val="0"/>
    <w:rPr>
      <w:rFonts w:eastAsia="宋体"/>
      <w:kern w:val="2"/>
      <w:sz w:val="21"/>
      <w:szCs w:val="24"/>
      <w:lang w:val="en-US" w:eastAsia="zh-CN" w:bidi="ar-SA"/>
    </w:rPr>
  </w:style>
  <w:style w:type="character" w:customStyle="1" w:styleId="64">
    <w:name w:val="标题 5 Char1"/>
    <w:basedOn w:val="52"/>
    <w:link w:val="7"/>
    <w:autoRedefine/>
    <w:qFormat/>
    <w:uiPriority w:val="0"/>
    <w:rPr>
      <w:b/>
      <w:kern w:val="2"/>
      <w:sz w:val="28"/>
      <w:szCs w:val="24"/>
    </w:rPr>
  </w:style>
  <w:style w:type="character" w:customStyle="1" w:styleId="65">
    <w:name w:val="标题 6 Char1"/>
    <w:basedOn w:val="52"/>
    <w:link w:val="9"/>
    <w:autoRedefine/>
    <w:qFormat/>
    <w:uiPriority w:val="9"/>
    <w:rPr>
      <w:rFonts w:ascii="Arial" w:hAnsi="Arial" w:eastAsia="黑体"/>
      <w:b/>
      <w:kern w:val="2"/>
      <w:sz w:val="24"/>
      <w:szCs w:val="24"/>
    </w:rPr>
  </w:style>
  <w:style w:type="character" w:customStyle="1" w:styleId="66">
    <w:name w:val="标题 7 Char1"/>
    <w:basedOn w:val="52"/>
    <w:link w:val="10"/>
    <w:autoRedefine/>
    <w:qFormat/>
    <w:uiPriority w:val="9"/>
    <w:rPr>
      <w:b/>
      <w:kern w:val="2"/>
      <w:sz w:val="24"/>
      <w:szCs w:val="24"/>
    </w:rPr>
  </w:style>
  <w:style w:type="character" w:customStyle="1" w:styleId="67">
    <w:name w:val="标题 8 Char1"/>
    <w:basedOn w:val="52"/>
    <w:link w:val="11"/>
    <w:autoRedefine/>
    <w:qFormat/>
    <w:uiPriority w:val="9"/>
    <w:rPr>
      <w:rFonts w:ascii="Arial" w:hAnsi="Arial" w:eastAsia="黑体"/>
      <w:kern w:val="2"/>
      <w:sz w:val="24"/>
      <w:szCs w:val="24"/>
    </w:rPr>
  </w:style>
  <w:style w:type="character" w:customStyle="1" w:styleId="68">
    <w:name w:val="标题 9 Char1"/>
    <w:basedOn w:val="52"/>
    <w:link w:val="12"/>
    <w:autoRedefine/>
    <w:qFormat/>
    <w:uiPriority w:val="0"/>
    <w:rPr>
      <w:rFonts w:ascii="Arial" w:hAnsi="Arial" w:eastAsia="黑体"/>
      <w:kern w:val="2"/>
      <w:sz w:val="21"/>
      <w:szCs w:val="24"/>
    </w:rPr>
  </w:style>
  <w:style w:type="character" w:customStyle="1" w:styleId="69">
    <w:name w:val="批注文字 Char"/>
    <w:link w:val="19"/>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8"/>
    <w:autoRedefine/>
    <w:qFormat/>
    <w:uiPriority w:val="0"/>
    <w:rPr>
      <w:kern w:val="2"/>
      <w:sz w:val="21"/>
      <w:szCs w:val="24"/>
      <w:shd w:val="clear" w:color="auto" w:fill="000080"/>
    </w:rPr>
  </w:style>
  <w:style w:type="character" w:customStyle="1" w:styleId="74">
    <w:name w:val="正文文本缩进 Char1"/>
    <w:basedOn w:val="52"/>
    <w:link w:val="21"/>
    <w:autoRedefine/>
    <w:qFormat/>
    <w:uiPriority w:val="0"/>
    <w:rPr>
      <w:kern w:val="2"/>
      <w:sz w:val="21"/>
      <w:szCs w:val="24"/>
    </w:rPr>
  </w:style>
  <w:style w:type="character" w:customStyle="1" w:styleId="75">
    <w:name w:val="纯文本 Char"/>
    <w:link w:val="26"/>
    <w:autoRedefine/>
    <w:qFormat/>
    <w:uiPriority w:val="0"/>
    <w:rPr>
      <w:rFonts w:ascii="宋体" w:hAnsi="Courier New" w:eastAsia="宋体"/>
      <w:kern w:val="2"/>
      <w:sz w:val="21"/>
      <w:lang w:val="en-US" w:eastAsia="zh-CN" w:bidi="ar-SA"/>
    </w:rPr>
  </w:style>
  <w:style w:type="character" w:customStyle="1" w:styleId="76">
    <w:name w:val="正文文本缩进 2 Char1"/>
    <w:link w:val="29"/>
    <w:autoRedefine/>
    <w:qFormat/>
    <w:uiPriority w:val="0"/>
    <w:rPr>
      <w:kern w:val="2"/>
      <w:sz w:val="21"/>
      <w:szCs w:val="24"/>
    </w:rPr>
  </w:style>
  <w:style w:type="character" w:customStyle="1" w:styleId="77">
    <w:name w:val="批注框文本 Char"/>
    <w:basedOn w:val="52"/>
    <w:link w:val="30"/>
    <w:autoRedefine/>
    <w:qFormat/>
    <w:uiPriority w:val="99"/>
    <w:rPr>
      <w:kern w:val="2"/>
      <w:sz w:val="18"/>
      <w:szCs w:val="18"/>
    </w:rPr>
  </w:style>
  <w:style w:type="character" w:customStyle="1" w:styleId="78">
    <w:name w:val="页脚 Char"/>
    <w:basedOn w:val="52"/>
    <w:link w:val="31"/>
    <w:autoRedefine/>
    <w:qFormat/>
    <w:uiPriority w:val="99"/>
    <w:rPr>
      <w:kern w:val="2"/>
      <w:sz w:val="18"/>
      <w:szCs w:val="18"/>
    </w:rPr>
  </w:style>
  <w:style w:type="character" w:customStyle="1" w:styleId="79">
    <w:name w:val="页眉 Char"/>
    <w:link w:val="32"/>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3"/>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6"/>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6"/>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43"/>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0"/>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8"/>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5"/>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7"/>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4"/>
    <w:autoRedefine/>
    <w:qFormat/>
    <w:uiPriority w:val="0"/>
    <w:pPr>
      <w:tabs>
        <w:tab w:val="right" w:leader="dot" w:pos="9458"/>
      </w:tabs>
    </w:pPr>
    <w:rPr>
      <w:b w:val="0"/>
    </w:rPr>
  </w:style>
  <w:style w:type="paragraph" w:customStyle="1" w:styleId="369">
    <w:name w:val="TOC 标题1"/>
    <w:basedOn w:val="3"/>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6"/>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20"/>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8"/>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autoRedefine/>
    <w:qFormat/>
    <w:uiPriority w:val="0"/>
    <w:rPr>
      <w:rFonts w:ascii="宋体" w:hAnsi="Courier New"/>
      <w:szCs w:val="20"/>
    </w:rPr>
  </w:style>
  <w:style w:type="character" w:customStyle="1" w:styleId="481">
    <w:name w:val="脚注文本 Char2"/>
    <w:basedOn w:val="52"/>
    <w:link w:val="38"/>
    <w:autoRedefine/>
    <w:semiHidden/>
    <w:qFormat/>
    <w:uiPriority w:val="0"/>
    <w:rPr>
      <w:kern w:val="2"/>
      <w:sz w:val="18"/>
      <w:szCs w:val="18"/>
    </w:rPr>
  </w:style>
  <w:style w:type="paragraph" w:customStyle="1" w:styleId="482">
    <w:name w:val="_Style 56"/>
    <w:basedOn w:val="1"/>
    <w:next w:val="26"/>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29"/>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2">
    <w:name w:val="NormalCharacter"/>
    <w:unhideWhenUsed/>
    <w:qFormat/>
    <w:uiPriority w:val="0"/>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73</Pages>
  <Words>1526</Words>
  <Characters>1548</Characters>
  <Lines>398</Lines>
  <Paragraphs>112</Paragraphs>
  <TotalTime>2</TotalTime>
  <ScaleCrop>false</ScaleCrop>
  <LinksUpToDate>false</LinksUpToDate>
  <CharactersWithSpaces>1566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中正--李工</cp:lastModifiedBy>
  <cp:lastPrinted>2020-05-26T01:03:00Z</cp:lastPrinted>
  <dcterms:modified xsi:type="dcterms:W3CDTF">2026-07-30T01:11:16Z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683E341722EB4539A31B85D4110E8428_13</vt:lpwstr>
  </property>
  <property fmtid="{D5CDD505-2E9C-101B-9397-08002B2CF9AE}" pid="4" name="KSOTemplateDocerSaveRecord">
    <vt:lpwstr>eyJoZGlkIjoiMzNiN2JjZGQwODQzNTVmMDg4ZGNmNzRhYmJlZDY2YTUiLCJ1c2VySWQiOiI0NjMwNjU1NzcifQ==</vt:lpwstr>
  </property>
</Properties>
</file>